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0128AB">
        <w:rPr>
          <w:rFonts w:ascii="Arial" w:eastAsia="宋体" w:hAnsi="Arial" w:cs="Arial" w:hint="eastAsia"/>
          <w:b/>
          <w:sz w:val="24"/>
          <w:lang w:val="en-GB"/>
        </w:rPr>
        <w:t>bis</w:t>
      </w:r>
      <w:r w:rsidR="000128AB">
        <w:rPr>
          <w:rFonts w:ascii="Arial" w:eastAsia="宋体" w:hAnsi="Arial" w:cs="Arial"/>
          <w:b/>
          <w:sz w:val="24"/>
          <w:lang w:val="en-GB" w:eastAsia="ko-KR"/>
        </w:rPr>
        <w:t>-</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112B44" w:rsidRPr="00112B44">
        <w:rPr>
          <w:rFonts w:ascii="Arial" w:eastAsia="宋体" w:hAnsi="Arial" w:cs="Arial"/>
          <w:b/>
          <w:sz w:val="24"/>
          <w:lang w:val="en-GB" w:eastAsia="ko-KR"/>
        </w:rPr>
        <w:t>R4-210</w:t>
      </w:r>
      <w:r w:rsidR="008D20A4">
        <w:rPr>
          <w:rFonts w:ascii="Arial" w:eastAsia="宋体" w:hAnsi="Arial" w:cs="Arial"/>
          <w:b/>
          <w:sz w:val="24"/>
          <w:lang w:val="en-GB" w:eastAsia="ko-KR"/>
        </w:rPr>
        <w:t>4687</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8D20A4" w:rsidRPr="008D20A4">
        <w:rPr>
          <w:rFonts w:ascii="Arial" w:eastAsia="宋体" w:hAnsi="Arial" w:cs="Arial"/>
          <w:b/>
          <w:sz w:val="24"/>
          <w:lang w:val="en-GB" w:eastAsia="ko-KR"/>
        </w:rPr>
        <w:t>12</w:t>
      </w:r>
      <w:r w:rsidRPr="008D20A4">
        <w:rPr>
          <w:rFonts w:ascii="Arial" w:eastAsia="宋体" w:hAnsi="Arial" w:cs="Arial" w:hint="eastAsia"/>
          <w:b/>
          <w:sz w:val="24"/>
          <w:vertAlign w:val="superscript"/>
          <w:lang w:val="en-GB" w:eastAsia="ko-KR"/>
        </w:rPr>
        <w:t>th</w:t>
      </w:r>
      <w:r w:rsidRPr="008D20A4">
        <w:rPr>
          <w:rFonts w:ascii="Arial" w:eastAsia="宋体" w:hAnsi="Arial" w:cs="Arial"/>
          <w:b/>
          <w:sz w:val="24"/>
          <w:lang w:val="en-GB" w:eastAsia="ko-KR"/>
        </w:rPr>
        <w:t xml:space="preserve"> </w:t>
      </w:r>
      <w:r w:rsidR="008D20A4" w:rsidRPr="008D20A4">
        <w:rPr>
          <w:rFonts w:ascii="Arial" w:eastAsia="宋体" w:hAnsi="Arial" w:cs="Arial" w:hint="eastAsia"/>
          <w:b/>
          <w:sz w:val="24"/>
          <w:lang w:val="en-GB"/>
        </w:rPr>
        <w:t>Apr</w:t>
      </w:r>
      <w:r w:rsidR="008D20A4" w:rsidRPr="008D20A4">
        <w:rPr>
          <w:rFonts w:ascii="Arial" w:eastAsia="宋体" w:hAnsi="Arial" w:cs="Arial"/>
          <w:b/>
          <w:sz w:val="24"/>
          <w:lang w:val="en-GB" w:eastAsia="ko-KR"/>
        </w:rPr>
        <w:t>– 20</w:t>
      </w:r>
      <w:r w:rsidRPr="008D20A4">
        <w:rPr>
          <w:rFonts w:ascii="Arial" w:eastAsia="宋体" w:hAnsi="Arial" w:cs="Arial" w:hint="eastAsia"/>
          <w:b/>
          <w:sz w:val="24"/>
          <w:vertAlign w:val="superscript"/>
          <w:lang w:val="en-GB" w:eastAsia="ko-KR"/>
        </w:rPr>
        <w:t>th</w:t>
      </w:r>
      <w:r w:rsidRPr="008D20A4">
        <w:rPr>
          <w:rFonts w:ascii="Arial" w:eastAsia="宋体" w:hAnsi="Arial" w:cs="Arial"/>
          <w:b/>
          <w:sz w:val="24"/>
          <w:lang w:val="en-GB" w:eastAsia="ko-KR"/>
        </w:rPr>
        <w:t xml:space="preserve"> </w:t>
      </w:r>
      <w:r w:rsidR="008D20A4" w:rsidRPr="008D20A4">
        <w:rPr>
          <w:rFonts w:ascii="Arial" w:eastAsia="宋体" w:hAnsi="Arial" w:cs="Arial"/>
          <w:b/>
          <w:sz w:val="24"/>
          <w:lang w:val="en-GB" w:eastAsia="ko-KR"/>
        </w:rPr>
        <w:t>A</w:t>
      </w:r>
      <w:r w:rsidR="008D20A4">
        <w:rPr>
          <w:rFonts w:ascii="Arial" w:eastAsia="宋体" w:hAnsi="Arial" w:cs="Arial"/>
          <w:b/>
          <w:sz w:val="24"/>
          <w:lang w:val="en-GB" w:eastAsia="ko-KR"/>
        </w:rPr>
        <w:t>pr</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BE3F60" w:rsidRPr="00BE3F60">
        <w:rPr>
          <w:rFonts w:ascii="Arial" w:eastAsia="宋体" w:hAnsi="Arial" w:cs="Arial"/>
          <w:b/>
          <w:sz w:val="24"/>
          <w:lang w:val="en-GB" w:eastAsia="ko-KR"/>
        </w:rPr>
        <w:t xml:space="preserve">Discussion on </w:t>
      </w:r>
      <w:r w:rsidR="000128AB">
        <w:rPr>
          <w:rFonts w:ascii="Arial" w:eastAsia="宋体" w:hAnsi="Arial" w:cs="Arial"/>
          <w:b/>
          <w:sz w:val="24"/>
          <w:lang w:val="en-GB" w:eastAsia="ko-KR"/>
        </w:rPr>
        <w:t xml:space="preserve">pre-configured measurement gap </w:t>
      </w:r>
      <w:r w:rsidR="00112B44">
        <w:rPr>
          <w:rFonts w:ascii="Arial" w:eastAsia="宋体" w:hAnsi="Arial" w:cs="Arial" w:hint="eastAsia"/>
          <w:b/>
          <w:sz w:val="24"/>
          <w:lang w:val="en-GB"/>
        </w:rPr>
        <w:t>for</w:t>
      </w:r>
      <w:r w:rsidR="00112B44">
        <w:rPr>
          <w:rFonts w:ascii="Arial" w:eastAsia="宋体" w:hAnsi="Arial" w:cs="Arial"/>
          <w:b/>
          <w:sz w:val="24"/>
          <w:lang w:val="en-GB" w:eastAsia="ko-KR"/>
        </w:rPr>
        <w:t xml:space="preserve">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D20A4" w:rsidRPr="008D20A4">
        <w:rPr>
          <w:rFonts w:ascii="Arial" w:eastAsia="宋体" w:hAnsi="Arial" w:cs="Arial"/>
          <w:b/>
          <w:sz w:val="24"/>
          <w:lang w:val="en-GB"/>
        </w:rPr>
        <w:t>8</w:t>
      </w:r>
      <w:r w:rsidRPr="008D20A4">
        <w:rPr>
          <w:rFonts w:ascii="Arial" w:eastAsia="宋体" w:hAnsi="Arial" w:cs="Arial" w:hint="eastAsia"/>
          <w:b/>
          <w:sz w:val="24"/>
          <w:lang w:val="en-GB"/>
        </w:rPr>
        <w:t>.</w:t>
      </w:r>
      <w:r w:rsidR="00112B44" w:rsidRPr="008D20A4">
        <w:rPr>
          <w:rFonts w:ascii="Arial" w:eastAsia="宋体" w:hAnsi="Arial" w:cs="Arial"/>
          <w:b/>
          <w:sz w:val="24"/>
          <w:lang w:val="en-GB"/>
        </w:rPr>
        <w:t>5</w:t>
      </w:r>
      <w:r w:rsidRPr="008D20A4">
        <w:rPr>
          <w:rFonts w:ascii="Arial" w:eastAsia="宋体" w:hAnsi="Arial" w:cs="Arial" w:hint="eastAsia"/>
          <w:b/>
          <w:sz w:val="24"/>
          <w:lang w:val="en-GB"/>
        </w:rPr>
        <w:t>.</w:t>
      </w:r>
      <w:r w:rsidRPr="008D20A4">
        <w:rPr>
          <w:rFonts w:ascii="Arial" w:eastAsia="宋体" w:hAnsi="Arial" w:cs="Arial"/>
          <w:b/>
          <w:sz w:val="24"/>
          <w:lang w:val="en-GB"/>
        </w:rPr>
        <w:t>2</w:t>
      </w:r>
      <w:r w:rsidRPr="008D20A4">
        <w:rPr>
          <w:rFonts w:ascii="Arial" w:eastAsia="宋体" w:hAnsi="Arial" w:cs="Arial" w:hint="eastAsia"/>
          <w:b/>
          <w:sz w:val="24"/>
          <w:lang w:val="en-GB"/>
        </w:rPr>
        <w:t>.</w:t>
      </w:r>
      <w:r w:rsidR="00112B44" w:rsidRPr="008D20A4">
        <w:rPr>
          <w:rFonts w:ascii="Arial" w:eastAsia="宋体" w:hAnsi="Arial" w:cs="Arial"/>
          <w:b/>
          <w:sz w:val="24"/>
          <w:lang w:val="en-GB"/>
        </w:rPr>
        <w:t>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rsidP="00123091">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w:t>
      </w:r>
      <w:r w:rsidR="000128AB">
        <w:rPr>
          <w:rFonts w:ascii="Times New Roman" w:hAnsi="Times New Roman" w:cs="Times New Roman"/>
          <w:sz w:val="20"/>
          <w:szCs w:val="20"/>
        </w:rPr>
        <w:t>4</w:t>
      </w:r>
      <w:r w:rsidRPr="000D163E">
        <w:rPr>
          <w:rFonts w:ascii="Times New Roman" w:hAnsi="Times New Roman" w:cs="Times New Roman"/>
          <w:sz w:val="20"/>
          <w:szCs w:val="20"/>
        </w:rPr>
        <w:t>#</w:t>
      </w:r>
      <w:r w:rsidR="000128AB">
        <w:rPr>
          <w:rFonts w:ascii="Times New Roman" w:hAnsi="Times New Roman" w:cs="Times New Roman"/>
          <w:sz w:val="20"/>
          <w:szCs w:val="20"/>
        </w:rPr>
        <w:t>98</w:t>
      </w:r>
      <w:r>
        <w:rPr>
          <w:rFonts w:ascii="Times New Roman" w:hAnsi="Times New Roman" w:cs="Times New Roman"/>
          <w:sz w:val="20"/>
          <w:szCs w:val="20"/>
        </w:rPr>
        <w:t xml:space="preserve">e meeting, </w:t>
      </w:r>
      <w:r w:rsidR="000128AB">
        <w:rPr>
          <w:rFonts w:ascii="Times New Roman" w:hAnsi="Times New Roman" w:cs="Times New Roman"/>
          <w:sz w:val="20"/>
          <w:szCs w:val="20"/>
        </w:rPr>
        <w:t>RAN4 had some initial discussion on pre-configured measurement gap and the related WF was approved in WF</w:t>
      </w:r>
      <w:r>
        <w:rPr>
          <w:rFonts w:ascii="Times New Roman" w:hAnsi="Times New Roman" w:cs="Times New Roman"/>
          <w:sz w:val="20"/>
          <w:szCs w:val="20"/>
        </w:rPr>
        <w:t xml:space="preserve"> [1]. In this contribution, we </w:t>
      </w:r>
      <w:r w:rsidR="00123091">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123091">
        <w:rPr>
          <w:rFonts w:ascii="Times New Roman" w:hAnsi="Times New Roman" w:cs="Times New Roman"/>
          <w:sz w:val="20"/>
          <w:szCs w:val="20"/>
        </w:rPr>
        <w:t xml:space="preserve">the </w:t>
      </w:r>
      <w:r w:rsidR="00C639C4">
        <w:rPr>
          <w:rFonts w:ascii="Times New Roman" w:hAnsi="Times New Roman" w:cs="Times New Roman"/>
          <w:sz w:val="20"/>
          <w:szCs w:val="20"/>
        </w:rPr>
        <w:t>pre-configured measurement</w:t>
      </w:r>
      <w:r w:rsidR="00E34795">
        <w:rPr>
          <w:rFonts w:ascii="Times New Roman" w:hAnsi="Times New Roman" w:cs="Times New Roman"/>
          <w:sz w:val="20"/>
          <w:szCs w:val="20"/>
        </w:rPr>
        <w:t xml:space="preserve"> </w:t>
      </w:r>
      <w:r w:rsidR="00777331">
        <w:rPr>
          <w:rFonts w:ascii="Times New Roman" w:hAnsi="Times New Roman" w:cs="Times New Roman"/>
          <w:sz w:val="20"/>
          <w:szCs w:val="20"/>
        </w:rPr>
        <w:t xml:space="preserve">gap </w:t>
      </w:r>
      <w:r w:rsidR="00E34795">
        <w:rPr>
          <w:rFonts w:ascii="Times New Roman" w:hAnsi="Times New Roman" w:cs="Times New Roman"/>
          <w:sz w:val="20"/>
          <w:szCs w:val="20"/>
        </w:rPr>
        <w:t>mechanism</w:t>
      </w:r>
      <w:r w:rsidR="00123091">
        <w:rPr>
          <w:rFonts w:ascii="Times New Roman" w:hAnsi="Times New Roman" w:cs="Times New Roman"/>
          <w:sz w:val="20"/>
          <w:szCs w:val="20"/>
        </w:rPr>
        <w:t xml:space="preserve"> for NR</w:t>
      </w:r>
      <w:r w:rsidR="00E34795">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0D163E" w:rsidRDefault="000D163E" w:rsidP="000D163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A911B9" w:rsidRPr="00A911B9" w:rsidRDefault="00A911B9" w:rsidP="00F03B58">
      <w:pPr>
        <w:rPr>
          <w:rFonts w:ascii="Times New Roman" w:hAnsi="Times New Roman" w:cs="Times New Roman"/>
          <w:sz w:val="20"/>
          <w:szCs w:val="20"/>
          <w:u w:val="single"/>
        </w:rPr>
      </w:pPr>
      <w:r w:rsidRPr="00A911B9">
        <w:rPr>
          <w:rFonts w:ascii="Times New Roman" w:hAnsi="Times New Roman" w:cs="Times New Roman"/>
          <w:b/>
          <w:bCs/>
          <w:sz w:val="20"/>
          <w:szCs w:val="20"/>
          <w:u w:val="single"/>
        </w:rPr>
        <w:t>General procedures of pre-configured MG</w:t>
      </w:r>
    </w:p>
    <w:p w:rsidR="00C24CDA" w:rsidRDefault="00C24CDA" w:rsidP="00F03B58">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last RAN4 meeting, it was discussed the general procedure for pre-configured measurement gap and the </w:t>
      </w:r>
      <w:r w:rsidR="005479AE">
        <w:rPr>
          <w:rFonts w:ascii="Times New Roman" w:hAnsi="Times New Roman" w:cs="Times New Roman"/>
          <w:sz w:val="20"/>
          <w:szCs w:val="20"/>
        </w:rPr>
        <w:t>related agreement was captured as follows:</w:t>
      </w:r>
    </w:p>
    <w:tbl>
      <w:tblPr>
        <w:tblW w:w="830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6"/>
      </w:tblGrid>
      <w:tr w:rsidR="005479AE" w:rsidTr="005479AE">
        <w:trPr>
          <w:trHeight w:val="628"/>
        </w:trPr>
        <w:tc>
          <w:tcPr>
            <w:tcW w:w="8306" w:type="dxa"/>
          </w:tcPr>
          <w:p w:rsidR="00446A90" w:rsidRPr="005479AE" w:rsidRDefault="00510199" w:rsidP="005479AE">
            <w:pPr>
              <w:numPr>
                <w:ilvl w:val="0"/>
                <w:numId w:val="12"/>
              </w:numPr>
              <w:rPr>
                <w:rFonts w:ascii="Times New Roman" w:hAnsi="Times New Roman" w:cs="Times New Roman"/>
                <w:sz w:val="20"/>
                <w:szCs w:val="20"/>
              </w:rPr>
            </w:pPr>
            <w:r w:rsidRPr="005479AE">
              <w:rPr>
                <w:rFonts w:ascii="Times New Roman" w:hAnsi="Times New Roman" w:cs="Times New Roman"/>
                <w:sz w:val="20"/>
                <w:szCs w:val="20"/>
                <w:lang w:val="en-GB"/>
              </w:rPr>
              <w:t>Further study the following procedures for pre-configured MGs:</w:t>
            </w:r>
          </w:p>
          <w:p w:rsidR="00446A90" w:rsidRPr="005479AE" w:rsidRDefault="00510199" w:rsidP="005479AE">
            <w:pPr>
              <w:numPr>
                <w:ilvl w:val="1"/>
                <w:numId w:val="12"/>
              </w:numPr>
              <w:rPr>
                <w:rFonts w:ascii="Times New Roman" w:hAnsi="Times New Roman" w:cs="Times New Roman"/>
                <w:sz w:val="20"/>
                <w:szCs w:val="20"/>
              </w:rPr>
            </w:pPr>
            <w:r w:rsidRPr="005479AE">
              <w:rPr>
                <w:rFonts w:ascii="Times New Roman" w:hAnsi="Times New Roman" w:cs="Times New Roman"/>
                <w:sz w:val="20"/>
                <w:szCs w:val="20"/>
                <w:lang w:val="en-GB"/>
              </w:rPr>
              <w:t>1. (Re)Configuration of the pre-configured MG</w:t>
            </w:r>
          </w:p>
          <w:p w:rsidR="00446A90" w:rsidRPr="005479AE" w:rsidRDefault="00510199" w:rsidP="005479AE">
            <w:pPr>
              <w:numPr>
                <w:ilvl w:val="2"/>
                <w:numId w:val="12"/>
              </w:numPr>
              <w:rPr>
                <w:rFonts w:ascii="Times New Roman" w:hAnsi="Times New Roman" w:cs="Times New Roman"/>
                <w:sz w:val="20"/>
                <w:szCs w:val="20"/>
              </w:rPr>
            </w:pPr>
            <w:r w:rsidRPr="005479AE">
              <w:rPr>
                <w:rFonts w:ascii="Times New Roman" w:hAnsi="Times New Roman" w:cs="Times New Roman"/>
                <w:sz w:val="20"/>
                <w:szCs w:val="20"/>
                <w:lang w:val="en-GB"/>
              </w:rPr>
              <w:t>FFS if specific procedure for activation after the RRC configuration is needed</w:t>
            </w:r>
          </w:p>
          <w:p w:rsidR="00446A90" w:rsidRPr="005479AE" w:rsidRDefault="00510199" w:rsidP="005479AE">
            <w:pPr>
              <w:numPr>
                <w:ilvl w:val="1"/>
                <w:numId w:val="12"/>
              </w:numPr>
              <w:rPr>
                <w:rFonts w:ascii="Times New Roman" w:hAnsi="Times New Roman" w:cs="Times New Roman"/>
                <w:sz w:val="20"/>
                <w:szCs w:val="20"/>
              </w:rPr>
            </w:pPr>
            <w:r w:rsidRPr="005479AE">
              <w:rPr>
                <w:rFonts w:ascii="Times New Roman" w:hAnsi="Times New Roman" w:cs="Times New Roman"/>
                <w:sz w:val="20"/>
                <w:szCs w:val="20"/>
                <w:lang w:val="en-GB"/>
              </w:rPr>
              <w:t>2. Activation the pre-configured MG following a DCI or timer-based BWP switch</w:t>
            </w:r>
          </w:p>
          <w:p w:rsidR="00446A90" w:rsidRPr="005479AE" w:rsidRDefault="00510199" w:rsidP="005479AE">
            <w:pPr>
              <w:numPr>
                <w:ilvl w:val="1"/>
                <w:numId w:val="12"/>
              </w:numPr>
              <w:rPr>
                <w:rFonts w:ascii="Times New Roman" w:hAnsi="Times New Roman" w:cs="Times New Roman"/>
                <w:sz w:val="20"/>
                <w:szCs w:val="20"/>
              </w:rPr>
            </w:pPr>
            <w:r w:rsidRPr="005479AE">
              <w:rPr>
                <w:rFonts w:ascii="Times New Roman" w:hAnsi="Times New Roman" w:cs="Times New Roman"/>
                <w:sz w:val="20"/>
                <w:szCs w:val="20"/>
                <w:lang w:val="en-GB"/>
              </w:rPr>
              <w:t>3. Deactivation the pre-configured MG following a DCI or timer-based BWP switch</w:t>
            </w:r>
          </w:p>
          <w:p w:rsidR="00446A90" w:rsidRPr="005479AE" w:rsidRDefault="00510199" w:rsidP="005479AE">
            <w:pPr>
              <w:numPr>
                <w:ilvl w:val="1"/>
                <w:numId w:val="12"/>
              </w:numPr>
              <w:rPr>
                <w:rFonts w:ascii="Times New Roman" w:hAnsi="Times New Roman" w:cs="Times New Roman"/>
                <w:sz w:val="20"/>
                <w:szCs w:val="20"/>
              </w:rPr>
            </w:pPr>
            <w:r w:rsidRPr="005479AE">
              <w:rPr>
                <w:rFonts w:ascii="Times New Roman" w:hAnsi="Times New Roman" w:cs="Times New Roman"/>
                <w:sz w:val="20"/>
                <w:szCs w:val="20"/>
                <w:lang w:val="en-GB"/>
              </w:rPr>
              <w:t>Note 1: The conditions and details of each procedure are FFS</w:t>
            </w:r>
          </w:p>
          <w:p w:rsidR="00446A90" w:rsidRPr="005479AE" w:rsidRDefault="00510199" w:rsidP="005479AE">
            <w:pPr>
              <w:numPr>
                <w:ilvl w:val="1"/>
                <w:numId w:val="12"/>
              </w:numPr>
              <w:rPr>
                <w:rFonts w:ascii="Times New Roman" w:hAnsi="Times New Roman" w:cs="Times New Roman"/>
                <w:sz w:val="20"/>
                <w:szCs w:val="20"/>
              </w:rPr>
            </w:pPr>
            <w:r w:rsidRPr="005479AE">
              <w:rPr>
                <w:rFonts w:ascii="Times New Roman" w:hAnsi="Times New Roman" w:cs="Times New Roman"/>
                <w:sz w:val="20"/>
                <w:szCs w:val="20"/>
                <w:lang w:val="en-GB"/>
              </w:rPr>
              <w:t xml:space="preserve">Note 2: MG activation in this context means that both NW and UE assume that the pre-configured MG will be used for measurements. </w:t>
            </w:r>
          </w:p>
          <w:p w:rsidR="005479AE" w:rsidRPr="005479AE" w:rsidRDefault="00510199" w:rsidP="00F03B58">
            <w:pPr>
              <w:numPr>
                <w:ilvl w:val="1"/>
                <w:numId w:val="12"/>
              </w:numPr>
              <w:rPr>
                <w:rFonts w:ascii="Times New Roman" w:hAnsi="Times New Roman" w:cs="Times New Roman"/>
                <w:sz w:val="20"/>
                <w:szCs w:val="20"/>
              </w:rPr>
            </w:pPr>
            <w:r w:rsidRPr="005479AE">
              <w:rPr>
                <w:rFonts w:ascii="Times New Roman" w:hAnsi="Times New Roman" w:cs="Times New Roman"/>
                <w:sz w:val="20"/>
                <w:szCs w:val="20"/>
                <w:lang w:val="en-GB"/>
              </w:rPr>
              <w:t>Note 3: MG deactivation in this context means that both NW and UE assume that the pre-configured MG will not be used for measurements and UE should be able to receive scheduled data.</w:t>
            </w:r>
          </w:p>
        </w:tc>
      </w:tr>
    </w:tbl>
    <w:p w:rsidR="000527CF" w:rsidRDefault="00C6529F" w:rsidP="00F03B58">
      <w:pPr>
        <w:rPr>
          <w:rFonts w:ascii="Times New Roman" w:hAnsi="Times New Roman" w:cs="Times New Roman"/>
          <w:sz w:val="20"/>
          <w:szCs w:val="20"/>
        </w:rPr>
      </w:pPr>
      <w:r>
        <w:rPr>
          <w:rFonts w:ascii="Times New Roman" w:hAnsi="Times New Roman" w:cs="Times New Roman"/>
          <w:sz w:val="20"/>
          <w:szCs w:val="20"/>
        </w:rPr>
        <w:t>After the RRC configuration, whether the pre-configured MG is</w:t>
      </w:r>
      <w:r w:rsidR="006917A2">
        <w:rPr>
          <w:rFonts w:ascii="Times New Roman" w:hAnsi="Times New Roman" w:cs="Times New Roman"/>
          <w:sz w:val="20"/>
          <w:szCs w:val="20"/>
        </w:rPr>
        <w:t xml:space="preserve"> considered</w:t>
      </w:r>
      <w:r>
        <w:rPr>
          <w:rFonts w:ascii="Times New Roman" w:hAnsi="Times New Roman" w:cs="Times New Roman"/>
          <w:sz w:val="20"/>
          <w:szCs w:val="20"/>
        </w:rPr>
        <w:t xml:space="preserve"> activated or deactivated </w:t>
      </w:r>
      <w:r w:rsidR="006917A2">
        <w:rPr>
          <w:rFonts w:ascii="Times New Roman" w:hAnsi="Times New Roman" w:cs="Times New Roman"/>
          <w:sz w:val="20"/>
          <w:szCs w:val="20"/>
        </w:rPr>
        <w:t>to</w:t>
      </w:r>
      <w:r>
        <w:rPr>
          <w:rFonts w:ascii="Times New Roman" w:hAnsi="Times New Roman" w:cs="Times New Roman"/>
          <w:sz w:val="20"/>
          <w:szCs w:val="20"/>
        </w:rPr>
        <w:t xml:space="preserve"> each configured MO to be measured is FFS.</w:t>
      </w:r>
      <w:r w:rsidR="006917A2">
        <w:rPr>
          <w:rFonts w:ascii="Times New Roman" w:hAnsi="Times New Roman" w:cs="Times New Roman"/>
          <w:sz w:val="20"/>
          <w:szCs w:val="20"/>
        </w:rPr>
        <w:t xml:space="preserve"> </w:t>
      </w:r>
      <w:r w:rsidR="000527CF">
        <w:rPr>
          <w:rFonts w:ascii="Times New Roman" w:hAnsi="Times New Roman" w:cs="Times New Roman"/>
          <w:sz w:val="20"/>
          <w:szCs w:val="20"/>
        </w:rPr>
        <w:t>From the configuration point of view, there may be 2 possible state for the configured pre-configured MG:</w:t>
      </w:r>
    </w:p>
    <w:p w:rsidR="000527CF" w:rsidRPr="000E6565" w:rsidRDefault="000E6565" w:rsidP="000E6565">
      <w:pPr>
        <w:pStyle w:val="a7"/>
        <w:numPr>
          <w:ilvl w:val="0"/>
          <w:numId w:val="15"/>
        </w:numPr>
        <w:rPr>
          <w:sz w:val="20"/>
          <w:szCs w:val="20"/>
        </w:rPr>
      </w:pPr>
      <w:r w:rsidRPr="000E6565">
        <w:rPr>
          <w:sz w:val="20"/>
          <w:szCs w:val="20"/>
        </w:rPr>
        <w:t xml:space="preserve">Option 1: </w:t>
      </w:r>
      <w:r w:rsidR="000527CF" w:rsidRPr="000E6565">
        <w:rPr>
          <w:sz w:val="20"/>
          <w:szCs w:val="20"/>
        </w:rPr>
        <w:t xml:space="preserve">The pre-configured MG is considered as activated by default </w:t>
      </w:r>
      <w:r w:rsidR="009B2004">
        <w:rPr>
          <w:sz w:val="20"/>
          <w:szCs w:val="20"/>
        </w:rPr>
        <w:t>for the measurement</w:t>
      </w:r>
      <w:r w:rsidR="00997A6D">
        <w:rPr>
          <w:sz w:val="20"/>
          <w:szCs w:val="20"/>
        </w:rPr>
        <w:t xml:space="preserve"> on MO(s) required pre-configured MG </w:t>
      </w:r>
      <w:r w:rsidR="009B2004">
        <w:rPr>
          <w:sz w:val="20"/>
          <w:szCs w:val="20"/>
        </w:rPr>
        <w:t>in</w:t>
      </w:r>
      <w:r w:rsidR="000527CF" w:rsidRPr="000E6565">
        <w:rPr>
          <w:sz w:val="20"/>
          <w:szCs w:val="20"/>
        </w:rPr>
        <w:t xml:space="preserve"> </w:t>
      </w:r>
      <w:r w:rsidR="00997A6D">
        <w:rPr>
          <w:sz w:val="20"/>
          <w:szCs w:val="20"/>
        </w:rPr>
        <w:t xml:space="preserve">the </w:t>
      </w:r>
      <w:r>
        <w:rPr>
          <w:sz w:val="20"/>
          <w:szCs w:val="20"/>
        </w:rPr>
        <w:t>current</w:t>
      </w:r>
      <w:r w:rsidR="000527CF" w:rsidRPr="000E6565">
        <w:rPr>
          <w:sz w:val="20"/>
          <w:szCs w:val="20"/>
        </w:rPr>
        <w:t xml:space="preserve"> active BWP;</w:t>
      </w:r>
    </w:p>
    <w:p w:rsidR="000527CF" w:rsidRPr="000E6565" w:rsidRDefault="000E6565" w:rsidP="000E6565">
      <w:pPr>
        <w:pStyle w:val="a7"/>
        <w:numPr>
          <w:ilvl w:val="0"/>
          <w:numId w:val="15"/>
        </w:numPr>
        <w:rPr>
          <w:sz w:val="20"/>
          <w:szCs w:val="20"/>
        </w:rPr>
      </w:pPr>
      <w:r w:rsidRPr="000E6565">
        <w:rPr>
          <w:sz w:val="20"/>
          <w:szCs w:val="20"/>
        </w:rPr>
        <w:t xml:space="preserve">Option 2: </w:t>
      </w:r>
      <w:r w:rsidR="00997A6D">
        <w:rPr>
          <w:sz w:val="20"/>
          <w:szCs w:val="20"/>
        </w:rPr>
        <w:t>A</w:t>
      </w:r>
      <w:r w:rsidRPr="000E6565">
        <w:rPr>
          <w:sz w:val="20"/>
          <w:szCs w:val="20"/>
        </w:rPr>
        <w:t>n additional procedure for activation</w:t>
      </w:r>
      <w:r w:rsidR="00997A6D">
        <w:rPr>
          <w:sz w:val="20"/>
          <w:szCs w:val="20"/>
        </w:rPr>
        <w:t xml:space="preserve"> of pre-configured MG is needed for the measurement on MO(s) required pre-configured MG in the </w:t>
      </w:r>
      <w:r>
        <w:rPr>
          <w:sz w:val="20"/>
          <w:szCs w:val="20"/>
        </w:rPr>
        <w:t>current</w:t>
      </w:r>
      <w:r w:rsidRPr="000E6565">
        <w:rPr>
          <w:sz w:val="20"/>
          <w:szCs w:val="20"/>
        </w:rPr>
        <w:t xml:space="preserve"> active BWP.</w:t>
      </w:r>
    </w:p>
    <w:p w:rsidR="005479AE" w:rsidRDefault="006917A2" w:rsidP="00F03B58">
      <w:pPr>
        <w:rPr>
          <w:rFonts w:ascii="Times New Roman" w:hAnsi="Times New Roman" w:cs="Times New Roman"/>
          <w:sz w:val="20"/>
          <w:szCs w:val="20"/>
        </w:rPr>
      </w:pPr>
      <w:r>
        <w:rPr>
          <w:rFonts w:ascii="Times New Roman" w:hAnsi="Times New Roman" w:cs="Times New Roman"/>
          <w:sz w:val="20"/>
          <w:szCs w:val="20"/>
        </w:rPr>
        <w:t>From our perspective, the activation/deactivation procedure is to indicate UE whether the pre-config</w:t>
      </w:r>
      <w:r w:rsidR="000527CF">
        <w:rPr>
          <w:rFonts w:ascii="Times New Roman" w:hAnsi="Times New Roman" w:cs="Times New Roman"/>
          <w:sz w:val="20"/>
          <w:szCs w:val="20"/>
        </w:rPr>
        <w:t xml:space="preserve">ured MG is needed or not for </w:t>
      </w:r>
      <w:r w:rsidR="000E6565">
        <w:rPr>
          <w:rFonts w:ascii="Times New Roman" w:hAnsi="Times New Roman" w:cs="Times New Roman"/>
          <w:sz w:val="20"/>
          <w:szCs w:val="20"/>
        </w:rPr>
        <w:t>a certain</w:t>
      </w:r>
      <w:r w:rsidR="000527CF">
        <w:rPr>
          <w:rFonts w:ascii="Times New Roman" w:hAnsi="Times New Roman" w:cs="Times New Roman"/>
          <w:sz w:val="20"/>
          <w:szCs w:val="20"/>
        </w:rPr>
        <w:t xml:space="preserve"> BWP. </w:t>
      </w:r>
      <w:r w:rsidR="000E6565">
        <w:rPr>
          <w:rFonts w:ascii="Times New Roman" w:hAnsi="Times New Roman" w:cs="Times New Roman"/>
          <w:sz w:val="20"/>
          <w:szCs w:val="20"/>
        </w:rPr>
        <w:t xml:space="preserve">And we prefer option 1 as long as it is assumed the </w:t>
      </w:r>
      <w:r w:rsidR="000E6565" w:rsidRPr="000E6565">
        <w:rPr>
          <w:rFonts w:ascii="Times New Roman" w:hAnsi="Times New Roman" w:cs="Times New Roman"/>
          <w:sz w:val="20"/>
          <w:szCs w:val="20"/>
        </w:rPr>
        <w:t xml:space="preserve">pre-configured MG is considered as activated by default </w:t>
      </w:r>
      <w:r w:rsidR="00997A6D">
        <w:rPr>
          <w:rFonts w:ascii="Times New Roman" w:hAnsi="Times New Roman" w:cs="Times New Roman"/>
          <w:sz w:val="20"/>
          <w:szCs w:val="20"/>
        </w:rPr>
        <w:t>in the</w:t>
      </w:r>
      <w:r w:rsidR="000E6565" w:rsidRPr="000E6565">
        <w:rPr>
          <w:rFonts w:ascii="Times New Roman" w:hAnsi="Times New Roman" w:cs="Times New Roman"/>
          <w:sz w:val="20"/>
          <w:szCs w:val="20"/>
        </w:rPr>
        <w:t xml:space="preserve"> </w:t>
      </w:r>
      <w:r w:rsidR="000E6565">
        <w:rPr>
          <w:rFonts w:ascii="Times New Roman" w:hAnsi="Times New Roman" w:cs="Times New Roman"/>
          <w:sz w:val="20"/>
          <w:szCs w:val="20"/>
        </w:rPr>
        <w:t>current</w:t>
      </w:r>
      <w:r w:rsidR="000E6565" w:rsidRPr="000E6565">
        <w:rPr>
          <w:rFonts w:ascii="Times New Roman" w:hAnsi="Times New Roman" w:cs="Times New Roman"/>
          <w:sz w:val="20"/>
          <w:szCs w:val="20"/>
        </w:rPr>
        <w:t xml:space="preserve"> active BWP</w:t>
      </w:r>
      <w:r w:rsidR="000E6565">
        <w:rPr>
          <w:rFonts w:ascii="Times New Roman" w:hAnsi="Times New Roman" w:cs="Times New Roman"/>
          <w:sz w:val="20"/>
          <w:szCs w:val="20"/>
        </w:rPr>
        <w:t xml:space="preserve"> after RRC configuration.</w:t>
      </w:r>
    </w:p>
    <w:p w:rsidR="00F0057F" w:rsidRPr="006C656F" w:rsidRDefault="00F0057F" w:rsidP="00F03B58">
      <w:pPr>
        <w:rPr>
          <w:rFonts w:ascii="Times New Roman" w:hAnsi="Times New Roman" w:cs="Times New Roman"/>
          <w:b/>
          <w:sz w:val="20"/>
          <w:szCs w:val="20"/>
        </w:rPr>
      </w:pPr>
      <w:r w:rsidRPr="00F0057F">
        <w:rPr>
          <w:rFonts w:ascii="Times New Roman" w:hAnsi="Times New Roman" w:cs="Times New Roman"/>
          <w:b/>
          <w:sz w:val="20"/>
          <w:szCs w:val="20"/>
        </w:rPr>
        <w:t xml:space="preserve">Proposal 1: It is assumed the pre-configured MG is considered as activated by default </w:t>
      </w:r>
      <w:r w:rsidR="00997A6D" w:rsidRPr="00997A6D">
        <w:rPr>
          <w:rFonts w:ascii="Times New Roman" w:hAnsi="Times New Roman" w:cs="Times New Roman"/>
          <w:b/>
          <w:sz w:val="20"/>
          <w:szCs w:val="20"/>
        </w:rPr>
        <w:t xml:space="preserve">for the </w:t>
      </w:r>
      <w:r w:rsidR="00997A6D" w:rsidRPr="00997A6D">
        <w:rPr>
          <w:rFonts w:ascii="Times New Roman" w:hAnsi="Times New Roman" w:cs="Times New Roman"/>
          <w:b/>
          <w:sz w:val="20"/>
          <w:szCs w:val="20"/>
        </w:rPr>
        <w:lastRenderedPageBreak/>
        <w:t>measurement on MO(s) required pre-configured MG in the current active BWP</w:t>
      </w:r>
      <w:r w:rsidRPr="00F0057F">
        <w:rPr>
          <w:rFonts w:ascii="Times New Roman" w:hAnsi="Times New Roman" w:cs="Times New Roman"/>
          <w:b/>
          <w:sz w:val="20"/>
          <w:szCs w:val="20"/>
        </w:rPr>
        <w:t>.</w:t>
      </w:r>
    </w:p>
    <w:p w:rsidR="00A911B9" w:rsidRPr="00A911B9" w:rsidRDefault="00A911B9" w:rsidP="00F03B58">
      <w:pPr>
        <w:rPr>
          <w:rFonts w:ascii="Times New Roman" w:hAnsi="Times New Roman" w:cs="Times New Roman"/>
          <w:sz w:val="20"/>
          <w:szCs w:val="20"/>
          <w:u w:val="single"/>
        </w:rPr>
      </w:pPr>
      <w:r w:rsidRPr="00A911B9">
        <w:rPr>
          <w:rFonts w:ascii="Times New Roman" w:hAnsi="Times New Roman" w:cs="Times New Roman"/>
          <w:b/>
          <w:bCs/>
          <w:sz w:val="20"/>
          <w:szCs w:val="20"/>
          <w:u w:val="single"/>
        </w:rPr>
        <w:t>Configuration procedure</w:t>
      </w:r>
    </w:p>
    <w:p w:rsidR="00F0057F" w:rsidRDefault="00F0057F" w:rsidP="00F03B58">
      <w:pPr>
        <w:rPr>
          <w:rFonts w:ascii="Times New Roman" w:hAnsi="Times New Roman" w:cs="Times New Roman"/>
          <w:sz w:val="20"/>
          <w:szCs w:val="20"/>
        </w:rPr>
      </w:pPr>
      <w:r>
        <w:rPr>
          <w:rFonts w:ascii="Times New Roman" w:hAnsi="Times New Roman" w:cs="Times New Roman"/>
          <w:sz w:val="20"/>
          <w:szCs w:val="20"/>
        </w:rPr>
        <w:t xml:space="preserve">For the configuration procedure for pre-configured MG, the following open issues need to be addressed according to the </w:t>
      </w:r>
      <w:r>
        <w:rPr>
          <w:rFonts w:ascii="Times New Roman" w:hAnsi="Times New Roman" w:cs="Times New Roman" w:hint="eastAsia"/>
          <w:sz w:val="20"/>
          <w:szCs w:val="20"/>
        </w:rPr>
        <w:t>WF</w:t>
      </w:r>
      <w:r>
        <w:rPr>
          <w:rFonts w:ascii="Times New Roman" w:hAnsi="Times New Roman" w:cs="Times New Roman"/>
          <w:sz w:val="20"/>
          <w:szCs w:val="20"/>
        </w:rPr>
        <w:t>.</w:t>
      </w:r>
    </w:p>
    <w:tbl>
      <w:tblPr>
        <w:tblW w:w="83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9"/>
      </w:tblGrid>
      <w:tr w:rsidR="00F0057F" w:rsidTr="00F0057F">
        <w:trPr>
          <w:trHeight w:val="867"/>
        </w:trPr>
        <w:tc>
          <w:tcPr>
            <w:tcW w:w="8379" w:type="dxa"/>
          </w:tcPr>
          <w:p w:rsidR="00446A90" w:rsidRPr="00F0057F" w:rsidRDefault="00510199" w:rsidP="00F0057F">
            <w:pPr>
              <w:numPr>
                <w:ilvl w:val="0"/>
                <w:numId w:val="16"/>
              </w:numPr>
              <w:rPr>
                <w:rFonts w:ascii="Times New Roman" w:hAnsi="Times New Roman" w:cs="Times New Roman"/>
                <w:sz w:val="20"/>
                <w:szCs w:val="20"/>
              </w:rPr>
            </w:pPr>
            <w:r w:rsidRPr="00F0057F">
              <w:rPr>
                <w:rFonts w:ascii="Times New Roman" w:hAnsi="Times New Roman" w:cs="Times New Roman"/>
                <w:sz w:val="20"/>
                <w:szCs w:val="20"/>
              </w:rPr>
              <w:t xml:space="preserve">FFS on </w:t>
            </w:r>
            <w:r w:rsidRPr="00F0057F">
              <w:rPr>
                <w:rFonts w:ascii="Times New Roman" w:hAnsi="Times New Roman" w:cs="Times New Roman"/>
                <w:b/>
                <w:bCs/>
                <w:sz w:val="20"/>
                <w:szCs w:val="20"/>
              </w:rPr>
              <w:t>how pre-configured MGs can be configured</w:t>
            </w:r>
            <w:r w:rsidRPr="00F0057F">
              <w:rPr>
                <w:rFonts w:ascii="Times New Roman" w:hAnsi="Times New Roman" w:cs="Times New Roman"/>
                <w:sz w:val="20"/>
                <w:szCs w:val="20"/>
              </w:rPr>
              <w:t>:</w:t>
            </w:r>
          </w:p>
          <w:p w:rsidR="00446A90" w:rsidRPr="00F0057F" w:rsidRDefault="00510199" w:rsidP="00F0057F">
            <w:pPr>
              <w:numPr>
                <w:ilvl w:val="1"/>
                <w:numId w:val="16"/>
              </w:numPr>
              <w:rPr>
                <w:rFonts w:ascii="Times New Roman" w:hAnsi="Times New Roman" w:cs="Times New Roman"/>
                <w:sz w:val="20"/>
                <w:szCs w:val="20"/>
              </w:rPr>
            </w:pPr>
            <w:r w:rsidRPr="00F0057F">
              <w:rPr>
                <w:rFonts w:ascii="Times New Roman" w:hAnsi="Times New Roman" w:cs="Times New Roman"/>
                <w:sz w:val="20"/>
                <w:szCs w:val="20"/>
                <w:lang w:val="en-GB"/>
              </w:rPr>
              <w:t>Option 1. Pre-configured MGs are configured per BWP</w:t>
            </w:r>
          </w:p>
          <w:p w:rsidR="00446A90" w:rsidRPr="00F0057F" w:rsidRDefault="00510199" w:rsidP="00F0057F">
            <w:pPr>
              <w:numPr>
                <w:ilvl w:val="1"/>
                <w:numId w:val="16"/>
              </w:numPr>
              <w:rPr>
                <w:rFonts w:ascii="Times New Roman" w:hAnsi="Times New Roman" w:cs="Times New Roman"/>
                <w:sz w:val="20"/>
                <w:szCs w:val="20"/>
              </w:rPr>
            </w:pPr>
            <w:r w:rsidRPr="00F0057F">
              <w:rPr>
                <w:rFonts w:ascii="Times New Roman" w:hAnsi="Times New Roman" w:cs="Times New Roman"/>
                <w:sz w:val="20"/>
                <w:szCs w:val="20"/>
                <w:lang w:val="en-GB"/>
              </w:rPr>
              <w:t>Option 2. Pre-configured MGs are configured per UE or per FR which are same as these of legacy MGs</w:t>
            </w:r>
          </w:p>
          <w:p w:rsidR="00446A90" w:rsidRPr="00F0057F" w:rsidRDefault="00510199" w:rsidP="00F0057F">
            <w:pPr>
              <w:numPr>
                <w:ilvl w:val="0"/>
                <w:numId w:val="16"/>
              </w:numPr>
              <w:rPr>
                <w:rFonts w:ascii="Times New Roman" w:hAnsi="Times New Roman" w:cs="Times New Roman"/>
                <w:sz w:val="20"/>
                <w:szCs w:val="20"/>
              </w:rPr>
            </w:pPr>
            <w:r w:rsidRPr="00F0057F">
              <w:rPr>
                <w:rFonts w:ascii="Times New Roman" w:hAnsi="Times New Roman" w:cs="Times New Roman"/>
                <w:sz w:val="20"/>
                <w:szCs w:val="20"/>
                <w:lang w:val="en-GB"/>
              </w:rPr>
              <w:t xml:space="preserve">FFS on </w:t>
            </w:r>
            <w:r w:rsidRPr="00F0057F">
              <w:rPr>
                <w:rFonts w:ascii="Times New Roman" w:hAnsi="Times New Roman" w:cs="Times New Roman"/>
                <w:b/>
                <w:bCs/>
                <w:sz w:val="20"/>
                <w:szCs w:val="20"/>
              </w:rPr>
              <w:t>relation of pre-configured MG pattern and with the current RRC configured MG</w:t>
            </w:r>
            <w:r w:rsidRPr="00F0057F">
              <w:rPr>
                <w:rFonts w:ascii="Times New Roman" w:hAnsi="Times New Roman" w:cs="Times New Roman"/>
                <w:i/>
                <w:iCs/>
                <w:sz w:val="20"/>
                <w:szCs w:val="20"/>
              </w:rPr>
              <w:t xml:space="preserve"> </w:t>
            </w:r>
          </w:p>
          <w:p w:rsidR="00446A90" w:rsidRPr="00F0057F" w:rsidRDefault="00510199" w:rsidP="00F0057F">
            <w:pPr>
              <w:numPr>
                <w:ilvl w:val="1"/>
                <w:numId w:val="16"/>
              </w:numPr>
              <w:rPr>
                <w:rFonts w:ascii="Times New Roman" w:hAnsi="Times New Roman" w:cs="Times New Roman"/>
                <w:sz w:val="20"/>
                <w:szCs w:val="20"/>
              </w:rPr>
            </w:pPr>
            <w:r w:rsidRPr="00F0057F">
              <w:rPr>
                <w:rFonts w:ascii="Times New Roman" w:hAnsi="Times New Roman" w:cs="Times New Roman"/>
                <w:sz w:val="20"/>
                <w:szCs w:val="20"/>
              </w:rPr>
              <w:t xml:space="preserve">Option 1. </w:t>
            </w:r>
            <w:r w:rsidRPr="00F0057F">
              <w:rPr>
                <w:rFonts w:ascii="Times New Roman" w:hAnsi="Times New Roman" w:cs="Times New Roman"/>
                <w:sz w:val="20"/>
                <w:szCs w:val="20"/>
                <w:lang w:val="en-GB"/>
              </w:rPr>
              <w:t>Pre-configured MG in one active BWP can over-ride current RRC configured MG until active BWP switch to a new BWP without per-configured MG pattern</w:t>
            </w:r>
          </w:p>
          <w:p w:rsidR="00F0057F" w:rsidRPr="00F0057F" w:rsidRDefault="00510199" w:rsidP="00F0057F">
            <w:pPr>
              <w:numPr>
                <w:ilvl w:val="1"/>
                <w:numId w:val="16"/>
              </w:numPr>
              <w:rPr>
                <w:rFonts w:ascii="Times New Roman" w:hAnsi="Times New Roman" w:cs="Times New Roman"/>
                <w:sz w:val="20"/>
                <w:szCs w:val="20"/>
              </w:rPr>
            </w:pPr>
            <w:r w:rsidRPr="00F0057F">
              <w:rPr>
                <w:rFonts w:ascii="Times New Roman" w:hAnsi="Times New Roman" w:cs="Times New Roman"/>
                <w:sz w:val="20"/>
                <w:szCs w:val="20"/>
                <w:lang w:val="en-GB"/>
              </w:rPr>
              <w:t>O</w:t>
            </w:r>
            <w:r w:rsidRPr="00F0057F">
              <w:rPr>
                <w:rFonts w:ascii="Times New Roman" w:hAnsi="Times New Roman" w:cs="Times New Roman"/>
                <w:sz w:val="20"/>
                <w:szCs w:val="20"/>
              </w:rPr>
              <w:t>piton 2. Pre-configured MG is the RRC configured MG in Rel-15, and it may be ON/OFF after BWP switch.</w:t>
            </w:r>
          </w:p>
        </w:tc>
      </w:tr>
    </w:tbl>
    <w:p w:rsidR="00E013CF" w:rsidRDefault="00F0057F" w:rsidP="00F03B58">
      <w:pPr>
        <w:rPr>
          <w:rFonts w:ascii="Times New Roman" w:hAnsi="Times New Roman" w:cs="Times New Roman"/>
          <w:sz w:val="20"/>
          <w:szCs w:val="20"/>
        </w:rPr>
      </w:pPr>
      <w:r>
        <w:rPr>
          <w:rFonts w:ascii="Times New Roman" w:hAnsi="Times New Roman" w:cs="Times New Roman"/>
          <w:sz w:val="20"/>
          <w:szCs w:val="20"/>
        </w:rPr>
        <w:t xml:space="preserve">In our understanding, the </w:t>
      </w:r>
      <w:r w:rsidR="00537FE2">
        <w:rPr>
          <w:rFonts w:ascii="Times New Roman" w:hAnsi="Times New Roman" w:cs="Times New Roman"/>
          <w:sz w:val="20"/>
          <w:szCs w:val="20"/>
        </w:rPr>
        <w:t>purpose</w:t>
      </w:r>
      <w:r>
        <w:rPr>
          <w:rFonts w:ascii="Times New Roman" w:hAnsi="Times New Roman" w:cs="Times New Roman"/>
          <w:sz w:val="20"/>
          <w:szCs w:val="20"/>
        </w:rPr>
        <w:t xml:space="preserve"> of introducing the pre-configured MG is to address </w:t>
      </w:r>
      <w:r w:rsidR="00537FE2">
        <w:rPr>
          <w:rFonts w:ascii="Times New Roman" w:hAnsi="Times New Roman" w:cs="Times New Roman"/>
          <w:sz w:val="20"/>
          <w:szCs w:val="20"/>
        </w:rPr>
        <w:t>the problem of mismatch between the usage of measurement gap and active BWP switching. And the pre-configured MG is the legacy MG defined in Rel-15</w:t>
      </w:r>
      <w:r w:rsidR="007824A3">
        <w:rPr>
          <w:rFonts w:ascii="Times New Roman" w:hAnsi="Times New Roman" w:cs="Times New Roman"/>
          <w:sz w:val="20"/>
          <w:szCs w:val="20"/>
        </w:rPr>
        <w:t xml:space="preserve">, it means the pre-configured MG can be configured per-UE or per-FR according to the corresponding UE capability. In addition, the MG configuration depends on the configured MO, e.g. </w:t>
      </w:r>
      <w:r w:rsidR="00E013CF">
        <w:rPr>
          <w:rFonts w:ascii="Times New Roman" w:hAnsi="Times New Roman" w:cs="Times New Roman"/>
          <w:sz w:val="20"/>
          <w:szCs w:val="20"/>
        </w:rPr>
        <w:t>SMTC configuration and SCS. Since the MO configuration is unchanged, thus, the pre-configured MG shall be configured per-UE or per-FR which are the same as these of legacy MGs.</w:t>
      </w:r>
    </w:p>
    <w:p w:rsidR="00F0057F" w:rsidRPr="00E013CF" w:rsidRDefault="00E013CF" w:rsidP="00B1000D">
      <w:pPr>
        <w:spacing w:after="240"/>
        <w:rPr>
          <w:rFonts w:ascii="Times New Roman" w:hAnsi="Times New Roman" w:cs="Times New Roman"/>
          <w:b/>
          <w:sz w:val="20"/>
          <w:szCs w:val="20"/>
        </w:rPr>
      </w:pPr>
      <w:r w:rsidRPr="00E013CF">
        <w:rPr>
          <w:rFonts w:ascii="Times New Roman" w:hAnsi="Times New Roman" w:cs="Times New Roman"/>
          <w:b/>
          <w:sz w:val="20"/>
          <w:szCs w:val="20"/>
        </w:rPr>
        <w:t xml:space="preserve">Proposal 2: Pre-configured MGs shall be configured per-UE or per-FR based on UE capability. </w:t>
      </w:r>
      <w:r w:rsidR="007824A3" w:rsidRPr="00E013CF">
        <w:rPr>
          <w:rFonts w:ascii="Times New Roman" w:hAnsi="Times New Roman" w:cs="Times New Roman"/>
          <w:b/>
          <w:sz w:val="20"/>
          <w:szCs w:val="20"/>
        </w:rPr>
        <w:t xml:space="preserve"> </w:t>
      </w:r>
    </w:p>
    <w:p w:rsidR="00F0057F" w:rsidRPr="00B1000D" w:rsidRDefault="00E013CF" w:rsidP="00B1000D">
      <w:pPr>
        <w:spacing w:after="240"/>
        <w:rPr>
          <w:rFonts w:ascii="Times New Roman" w:hAnsi="Times New Roman" w:cs="Times New Roman"/>
          <w:b/>
          <w:sz w:val="20"/>
          <w:szCs w:val="20"/>
        </w:rPr>
      </w:pPr>
      <w:r w:rsidRPr="00E013CF">
        <w:rPr>
          <w:rFonts w:ascii="Times New Roman" w:hAnsi="Times New Roman" w:cs="Times New Roman" w:hint="eastAsia"/>
          <w:b/>
          <w:sz w:val="20"/>
          <w:szCs w:val="20"/>
        </w:rPr>
        <w:t>P</w:t>
      </w:r>
      <w:r w:rsidRPr="00E013CF">
        <w:rPr>
          <w:rFonts w:ascii="Times New Roman" w:hAnsi="Times New Roman" w:cs="Times New Roman"/>
          <w:b/>
          <w:sz w:val="20"/>
          <w:szCs w:val="20"/>
        </w:rPr>
        <w:t>roposal 3: Pre-configured MG shall be the RRC configured MG in Rel-15</w:t>
      </w:r>
      <w:r>
        <w:rPr>
          <w:rFonts w:ascii="Times New Roman" w:hAnsi="Times New Roman" w:cs="Times New Roman"/>
          <w:b/>
          <w:sz w:val="20"/>
          <w:szCs w:val="20"/>
        </w:rPr>
        <w:t xml:space="preserve">, </w:t>
      </w:r>
      <w:r w:rsidR="00B1000D">
        <w:rPr>
          <w:rFonts w:ascii="Times New Roman" w:hAnsi="Times New Roman" w:cs="Times New Roman"/>
          <w:b/>
          <w:sz w:val="20"/>
          <w:szCs w:val="20"/>
        </w:rPr>
        <w:t xml:space="preserve">which </w:t>
      </w:r>
      <w:r>
        <w:rPr>
          <w:rFonts w:ascii="Times New Roman" w:hAnsi="Times New Roman" w:cs="Times New Roman"/>
          <w:b/>
          <w:sz w:val="20"/>
          <w:szCs w:val="20"/>
        </w:rPr>
        <w:t xml:space="preserve">can be activated or deactivated dynamically </w:t>
      </w:r>
      <w:r w:rsidR="00B1000D">
        <w:rPr>
          <w:rFonts w:ascii="Times New Roman" w:hAnsi="Times New Roman" w:cs="Times New Roman"/>
          <w:b/>
          <w:sz w:val="20"/>
          <w:szCs w:val="20"/>
        </w:rPr>
        <w:t>according to active BWP switching</w:t>
      </w:r>
      <w:r>
        <w:rPr>
          <w:rFonts w:ascii="Times New Roman" w:hAnsi="Times New Roman" w:cs="Times New Roman"/>
          <w:b/>
          <w:sz w:val="20"/>
          <w:szCs w:val="20"/>
        </w:rPr>
        <w:t>.</w:t>
      </w:r>
    </w:p>
    <w:p w:rsidR="00A911B9" w:rsidRPr="00A911B9" w:rsidRDefault="00A911B9" w:rsidP="00F03B58">
      <w:pPr>
        <w:rPr>
          <w:rFonts w:ascii="Times New Roman" w:hAnsi="Times New Roman" w:cs="Times New Roman"/>
          <w:sz w:val="20"/>
          <w:szCs w:val="20"/>
          <w:u w:val="single"/>
        </w:rPr>
      </w:pPr>
      <w:r w:rsidRPr="00A911B9">
        <w:rPr>
          <w:rFonts w:ascii="Times New Roman" w:hAnsi="Times New Roman" w:cs="Times New Roman"/>
          <w:b/>
          <w:bCs/>
          <w:sz w:val="20"/>
          <w:szCs w:val="20"/>
          <w:u w:val="single"/>
        </w:rPr>
        <w:t>Activation/Deactivation procedures</w:t>
      </w:r>
    </w:p>
    <w:p w:rsidR="00616A4F" w:rsidRDefault="00616A4F"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the activation/deactivation procedure for pre-configured MG, the following aspects need to be considered.</w:t>
      </w:r>
    </w:p>
    <w:tbl>
      <w:tblPr>
        <w:tblW w:w="832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3"/>
      </w:tblGrid>
      <w:tr w:rsidR="00616A4F" w:rsidTr="00616A4F">
        <w:trPr>
          <w:trHeight w:val="728"/>
        </w:trPr>
        <w:tc>
          <w:tcPr>
            <w:tcW w:w="8323" w:type="dxa"/>
          </w:tcPr>
          <w:p w:rsidR="00446A90" w:rsidRPr="00616A4F" w:rsidRDefault="00510199" w:rsidP="00616A4F">
            <w:pPr>
              <w:numPr>
                <w:ilvl w:val="0"/>
                <w:numId w:val="17"/>
              </w:numPr>
              <w:rPr>
                <w:rFonts w:ascii="Times New Roman" w:hAnsi="Times New Roman" w:cs="Times New Roman"/>
                <w:sz w:val="20"/>
                <w:szCs w:val="20"/>
              </w:rPr>
            </w:pPr>
            <w:r w:rsidRPr="00616A4F">
              <w:rPr>
                <w:rFonts w:ascii="Times New Roman" w:hAnsi="Times New Roman" w:cs="Times New Roman"/>
                <w:sz w:val="20"/>
                <w:szCs w:val="20"/>
              </w:rPr>
              <w:t xml:space="preserve">FFS on </w:t>
            </w:r>
            <w:r w:rsidRPr="00616A4F">
              <w:rPr>
                <w:rFonts w:ascii="Times New Roman" w:hAnsi="Times New Roman" w:cs="Times New Roman"/>
                <w:b/>
                <w:bCs/>
                <w:sz w:val="20"/>
                <w:szCs w:val="20"/>
              </w:rPr>
              <w:t>in which cases the pre-configured MGs shall be activated</w:t>
            </w:r>
          </w:p>
          <w:p w:rsidR="00446A90" w:rsidRPr="00616A4F" w:rsidRDefault="00510199" w:rsidP="00616A4F">
            <w:pPr>
              <w:numPr>
                <w:ilvl w:val="1"/>
                <w:numId w:val="17"/>
              </w:numPr>
              <w:rPr>
                <w:rFonts w:ascii="Times New Roman" w:hAnsi="Times New Roman" w:cs="Times New Roman"/>
                <w:sz w:val="20"/>
                <w:szCs w:val="20"/>
              </w:rPr>
            </w:pPr>
            <w:r w:rsidRPr="00616A4F">
              <w:rPr>
                <w:rFonts w:ascii="Times New Roman" w:hAnsi="Times New Roman" w:cs="Times New Roman"/>
                <w:sz w:val="20"/>
                <w:szCs w:val="20"/>
              </w:rPr>
              <w:t>Option 1. Depending on both BWP switching and MOs configured</w:t>
            </w:r>
          </w:p>
          <w:p w:rsidR="00446A90" w:rsidRPr="00616A4F" w:rsidRDefault="00510199" w:rsidP="00616A4F">
            <w:pPr>
              <w:numPr>
                <w:ilvl w:val="0"/>
                <w:numId w:val="17"/>
              </w:numPr>
              <w:rPr>
                <w:rFonts w:ascii="Times New Roman" w:hAnsi="Times New Roman" w:cs="Times New Roman"/>
                <w:sz w:val="20"/>
                <w:szCs w:val="20"/>
              </w:rPr>
            </w:pPr>
            <w:r w:rsidRPr="00616A4F">
              <w:rPr>
                <w:rFonts w:ascii="Times New Roman" w:hAnsi="Times New Roman" w:cs="Times New Roman"/>
                <w:sz w:val="20"/>
                <w:szCs w:val="20"/>
              </w:rPr>
              <w:t xml:space="preserve">FFS on </w:t>
            </w:r>
            <w:r w:rsidRPr="00616A4F">
              <w:rPr>
                <w:rFonts w:ascii="Times New Roman" w:hAnsi="Times New Roman" w:cs="Times New Roman"/>
                <w:b/>
                <w:bCs/>
                <w:sz w:val="20"/>
                <w:szCs w:val="20"/>
              </w:rPr>
              <w:t>how pre-configured MGs can be activated/deactivated</w:t>
            </w:r>
            <w:r w:rsidRPr="00616A4F">
              <w:rPr>
                <w:rFonts w:ascii="Times New Roman" w:hAnsi="Times New Roman" w:cs="Times New Roman"/>
                <w:sz w:val="20"/>
                <w:szCs w:val="20"/>
              </w:rPr>
              <w:t>:</w:t>
            </w:r>
          </w:p>
          <w:p w:rsidR="00446A90" w:rsidRPr="00616A4F" w:rsidRDefault="00510199" w:rsidP="00616A4F">
            <w:pPr>
              <w:numPr>
                <w:ilvl w:val="1"/>
                <w:numId w:val="17"/>
              </w:numPr>
              <w:rPr>
                <w:rFonts w:ascii="Times New Roman" w:hAnsi="Times New Roman" w:cs="Times New Roman"/>
                <w:sz w:val="20"/>
                <w:szCs w:val="20"/>
              </w:rPr>
            </w:pPr>
            <w:r w:rsidRPr="00616A4F">
              <w:rPr>
                <w:rFonts w:ascii="Times New Roman" w:hAnsi="Times New Roman" w:cs="Times New Roman"/>
                <w:sz w:val="20"/>
                <w:szCs w:val="20"/>
              </w:rPr>
              <w:t>Option 1 Autonomously/implicitly triggered by DCI/Timer based BWP switching.</w:t>
            </w:r>
          </w:p>
          <w:p w:rsidR="00446A90" w:rsidRPr="00616A4F" w:rsidRDefault="00510199" w:rsidP="00616A4F">
            <w:pPr>
              <w:numPr>
                <w:ilvl w:val="1"/>
                <w:numId w:val="17"/>
              </w:numPr>
              <w:rPr>
                <w:rFonts w:ascii="Times New Roman" w:hAnsi="Times New Roman" w:cs="Times New Roman"/>
                <w:sz w:val="20"/>
                <w:szCs w:val="20"/>
              </w:rPr>
            </w:pPr>
            <w:r w:rsidRPr="00616A4F">
              <w:rPr>
                <w:rFonts w:ascii="Times New Roman" w:hAnsi="Times New Roman" w:cs="Times New Roman"/>
                <w:sz w:val="20"/>
                <w:szCs w:val="20"/>
              </w:rPr>
              <w:t>Option 1a A per-UE or per-FR MG is (de)activated following a BWP switch as follows:</w:t>
            </w:r>
          </w:p>
          <w:p w:rsidR="00446A90" w:rsidRPr="00616A4F" w:rsidRDefault="00510199" w:rsidP="00616A4F">
            <w:pPr>
              <w:numPr>
                <w:ilvl w:val="2"/>
                <w:numId w:val="17"/>
              </w:numPr>
              <w:rPr>
                <w:rFonts w:ascii="Times New Roman" w:hAnsi="Times New Roman" w:cs="Times New Roman"/>
                <w:sz w:val="20"/>
                <w:szCs w:val="20"/>
              </w:rPr>
            </w:pPr>
            <w:r w:rsidRPr="00616A4F">
              <w:rPr>
                <w:rFonts w:ascii="Times New Roman" w:hAnsi="Times New Roman" w:cs="Times New Roman"/>
                <w:sz w:val="20"/>
                <w:szCs w:val="20"/>
              </w:rPr>
              <w:t xml:space="preserve">If MG is not required by any of the configured MOs, the MG is deactivated </w:t>
            </w:r>
          </w:p>
          <w:p w:rsidR="00446A90" w:rsidRPr="00616A4F" w:rsidRDefault="00510199" w:rsidP="00616A4F">
            <w:pPr>
              <w:numPr>
                <w:ilvl w:val="2"/>
                <w:numId w:val="17"/>
              </w:numPr>
              <w:rPr>
                <w:rFonts w:ascii="Times New Roman" w:hAnsi="Times New Roman" w:cs="Times New Roman"/>
                <w:sz w:val="20"/>
                <w:szCs w:val="20"/>
              </w:rPr>
            </w:pPr>
            <w:r w:rsidRPr="00616A4F">
              <w:rPr>
                <w:rFonts w:ascii="Times New Roman" w:hAnsi="Times New Roman" w:cs="Times New Roman"/>
                <w:sz w:val="20"/>
                <w:szCs w:val="20"/>
              </w:rPr>
              <w:t>If MG is required by one or more of the configured MOs, the MG is activated</w:t>
            </w:r>
          </w:p>
          <w:p w:rsidR="00446A90" w:rsidRPr="00616A4F" w:rsidRDefault="00510199" w:rsidP="00616A4F">
            <w:pPr>
              <w:numPr>
                <w:ilvl w:val="1"/>
                <w:numId w:val="17"/>
              </w:numPr>
              <w:rPr>
                <w:rFonts w:ascii="Times New Roman" w:hAnsi="Times New Roman" w:cs="Times New Roman"/>
                <w:sz w:val="20"/>
                <w:szCs w:val="20"/>
              </w:rPr>
            </w:pPr>
            <w:r w:rsidRPr="00616A4F">
              <w:rPr>
                <w:rFonts w:ascii="Times New Roman" w:hAnsi="Times New Roman" w:cs="Times New Roman"/>
                <w:sz w:val="20"/>
                <w:szCs w:val="20"/>
              </w:rPr>
              <w:t xml:space="preserve">Option 2 Either network centralized or UE centralized rules will work. </w:t>
            </w:r>
          </w:p>
          <w:p w:rsidR="00446A90" w:rsidRPr="00616A4F" w:rsidRDefault="00510199" w:rsidP="00616A4F">
            <w:pPr>
              <w:numPr>
                <w:ilvl w:val="1"/>
                <w:numId w:val="17"/>
              </w:numPr>
              <w:rPr>
                <w:rFonts w:ascii="Times New Roman" w:hAnsi="Times New Roman" w:cs="Times New Roman"/>
                <w:sz w:val="20"/>
                <w:szCs w:val="20"/>
              </w:rPr>
            </w:pPr>
            <w:r w:rsidRPr="00616A4F">
              <w:rPr>
                <w:rFonts w:ascii="Times New Roman" w:hAnsi="Times New Roman" w:cs="Times New Roman"/>
                <w:sz w:val="20"/>
                <w:szCs w:val="20"/>
              </w:rPr>
              <w:t>Option 3 :</w:t>
            </w:r>
            <w:r w:rsidRPr="00616A4F">
              <w:rPr>
                <w:rFonts w:ascii="Times New Roman" w:hAnsi="Times New Roman" w:cs="Times New Roman"/>
                <w:sz w:val="20"/>
                <w:szCs w:val="20"/>
                <w:lang w:val="en-GB"/>
              </w:rPr>
              <w:t>RAN4 need to account robustness of the gap changes when evaluating and agreeing on activation/deactivation of MG pattern(s).</w:t>
            </w:r>
          </w:p>
          <w:p w:rsidR="00446A90" w:rsidRPr="00616A4F" w:rsidRDefault="00510199" w:rsidP="00616A4F">
            <w:pPr>
              <w:numPr>
                <w:ilvl w:val="0"/>
                <w:numId w:val="17"/>
              </w:numPr>
              <w:rPr>
                <w:rFonts w:ascii="Times New Roman" w:hAnsi="Times New Roman" w:cs="Times New Roman"/>
                <w:sz w:val="20"/>
                <w:szCs w:val="20"/>
              </w:rPr>
            </w:pPr>
            <w:r w:rsidRPr="00616A4F">
              <w:rPr>
                <w:rFonts w:ascii="Times New Roman" w:hAnsi="Times New Roman" w:cs="Times New Roman"/>
                <w:sz w:val="20"/>
                <w:szCs w:val="20"/>
                <w:lang w:val="en-GB"/>
              </w:rPr>
              <w:t xml:space="preserve">FFS on </w:t>
            </w:r>
            <w:r w:rsidRPr="00616A4F">
              <w:rPr>
                <w:rFonts w:ascii="Times New Roman" w:hAnsi="Times New Roman" w:cs="Times New Roman"/>
                <w:b/>
                <w:bCs/>
                <w:sz w:val="20"/>
                <w:szCs w:val="20"/>
                <w:lang w:val="en-GB"/>
              </w:rPr>
              <w:t xml:space="preserve">evaluation on </w:t>
            </w:r>
            <w:r w:rsidRPr="00616A4F">
              <w:rPr>
                <w:rFonts w:ascii="Times New Roman" w:hAnsi="Times New Roman" w:cs="Times New Roman"/>
                <w:b/>
                <w:bCs/>
                <w:sz w:val="20"/>
                <w:szCs w:val="20"/>
              </w:rPr>
              <w:t>MG activation/deactivation mechanism</w:t>
            </w:r>
            <w:r w:rsidRPr="00616A4F">
              <w:rPr>
                <w:rFonts w:ascii="Times New Roman" w:hAnsi="Times New Roman" w:cs="Times New Roman"/>
                <w:i/>
                <w:iCs/>
                <w:sz w:val="20"/>
                <w:szCs w:val="20"/>
              </w:rPr>
              <w:t xml:space="preserve"> </w:t>
            </w:r>
          </w:p>
          <w:p w:rsidR="00616A4F" w:rsidRPr="00616A4F" w:rsidRDefault="00510199" w:rsidP="00616A4F">
            <w:pPr>
              <w:numPr>
                <w:ilvl w:val="0"/>
                <w:numId w:val="17"/>
              </w:numPr>
              <w:rPr>
                <w:rFonts w:ascii="Times New Roman" w:hAnsi="Times New Roman" w:cs="Times New Roman"/>
                <w:sz w:val="20"/>
                <w:szCs w:val="20"/>
              </w:rPr>
            </w:pPr>
            <w:r w:rsidRPr="00616A4F">
              <w:rPr>
                <w:rFonts w:ascii="Times New Roman" w:hAnsi="Times New Roman" w:cs="Times New Roman"/>
                <w:sz w:val="20"/>
                <w:szCs w:val="20"/>
                <w:lang w:val="en-GB"/>
              </w:rPr>
              <w:t xml:space="preserve">FFS on </w:t>
            </w:r>
            <w:r w:rsidRPr="00616A4F">
              <w:rPr>
                <w:rFonts w:ascii="Times New Roman" w:hAnsi="Times New Roman" w:cs="Times New Roman"/>
                <w:b/>
                <w:bCs/>
                <w:sz w:val="20"/>
                <w:szCs w:val="20"/>
              </w:rPr>
              <w:t xml:space="preserve">Signaling to activate (enable) the pre-configured MGs </w:t>
            </w:r>
          </w:p>
        </w:tc>
        <w:bookmarkStart w:id="0" w:name="_GoBack"/>
        <w:bookmarkEnd w:id="0"/>
      </w:tr>
    </w:tbl>
    <w:p w:rsidR="00F0057F" w:rsidRDefault="00C6529F" w:rsidP="00F03B58">
      <w:r>
        <w:rPr>
          <w:rFonts w:ascii="Times New Roman" w:hAnsi="Times New Roman" w:cs="Times New Roman"/>
          <w:sz w:val="20"/>
          <w:szCs w:val="20"/>
        </w:rPr>
        <w:t>Figure 1</w:t>
      </w:r>
      <w:r w:rsidR="00B1000D">
        <w:rPr>
          <w:rFonts w:ascii="Times New Roman" w:hAnsi="Times New Roman" w:cs="Times New Roman"/>
          <w:sz w:val="20"/>
          <w:szCs w:val="20"/>
        </w:rPr>
        <w:t xml:space="preserve"> shown in below</w:t>
      </w:r>
      <w:r>
        <w:rPr>
          <w:rFonts w:ascii="Times New Roman" w:hAnsi="Times New Roman" w:cs="Times New Roman"/>
          <w:sz w:val="20"/>
          <w:szCs w:val="20"/>
        </w:rPr>
        <w:t xml:space="preserve"> illustrates the </w:t>
      </w:r>
      <w:r w:rsidR="00B1000D">
        <w:rPr>
          <w:rFonts w:ascii="Times New Roman" w:hAnsi="Times New Roman" w:cs="Times New Roman"/>
          <w:sz w:val="20"/>
          <w:szCs w:val="20"/>
        </w:rPr>
        <w:t>activation/deactivation</w:t>
      </w:r>
      <w:r>
        <w:rPr>
          <w:rFonts w:ascii="Times New Roman" w:hAnsi="Times New Roman" w:cs="Times New Roman"/>
          <w:sz w:val="20"/>
          <w:szCs w:val="20"/>
        </w:rPr>
        <w:t xml:space="preserve"> procedure for pre-configured </w:t>
      </w:r>
      <w:r w:rsidR="00B1000D">
        <w:rPr>
          <w:rFonts w:ascii="Times New Roman" w:hAnsi="Times New Roman" w:cs="Times New Roman"/>
          <w:sz w:val="20"/>
          <w:szCs w:val="20"/>
        </w:rPr>
        <w:t xml:space="preserve">MG, </w:t>
      </w:r>
      <w:r w:rsidR="00B1000D" w:rsidRPr="000F428C">
        <w:rPr>
          <w:rFonts w:ascii="Times New Roman" w:hAnsi="Times New Roman" w:cs="Times New Roman"/>
          <w:sz w:val="20"/>
          <w:szCs w:val="20"/>
        </w:rPr>
        <w:t xml:space="preserve">at </w:t>
      </w:r>
      <w:r w:rsidR="00B1000D">
        <w:rPr>
          <w:rFonts w:ascii="Times New Roman" w:hAnsi="Times New Roman" w:cs="Times New Roman"/>
          <w:sz w:val="20"/>
          <w:szCs w:val="20"/>
        </w:rPr>
        <w:t>T0, the UE's active BWP is BWP1,</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and</w:t>
      </w:r>
      <w:r w:rsidR="00B1000D" w:rsidRPr="000F428C">
        <w:rPr>
          <w:rFonts w:ascii="Times New Roman" w:hAnsi="Times New Roman" w:cs="Times New Roman"/>
          <w:sz w:val="20"/>
          <w:szCs w:val="20"/>
        </w:rPr>
        <w:t xml:space="preserve"> UE does not need </w:t>
      </w:r>
      <w:r w:rsidR="00B1000D">
        <w:rPr>
          <w:rFonts w:ascii="Times New Roman" w:hAnsi="Times New Roman" w:cs="Times New Roman"/>
          <w:sz w:val="20"/>
          <w:szCs w:val="20"/>
        </w:rPr>
        <w:t>measurement gap to perform measurement on</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target cell</w:t>
      </w:r>
      <w:r w:rsidR="00B1000D" w:rsidRPr="000F428C">
        <w:rPr>
          <w:rFonts w:ascii="Times New Roman" w:hAnsi="Times New Roman" w:cs="Times New Roman"/>
          <w:sz w:val="20"/>
          <w:szCs w:val="20"/>
        </w:rPr>
        <w:t xml:space="preserve">1, </w:t>
      </w:r>
      <w:r w:rsidR="00B1000D">
        <w:rPr>
          <w:rFonts w:ascii="Times New Roman" w:hAnsi="Times New Roman" w:cs="Times New Roman"/>
          <w:sz w:val="20"/>
          <w:szCs w:val="20"/>
        </w:rPr>
        <w:t xml:space="preserve">while the UE needs </w:t>
      </w:r>
      <w:r w:rsidR="00B1000D" w:rsidRPr="000F428C">
        <w:rPr>
          <w:rFonts w:ascii="Times New Roman" w:hAnsi="Times New Roman" w:cs="Times New Roman"/>
          <w:sz w:val="20"/>
          <w:szCs w:val="20"/>
        </w:rPr>
        <w:t>measure</w:t>
      </w:r>
      <w:r w:rsidR="00B1000D">
        <w:rPr>
          <w:rFonts w:ascii="Times New Roman" w:hAnsi="Times New Roman" w:cs="Times New Roman"/>
          <w:sz w:val="20"/>
          <w:szCs w:val="20"/>
        </w:rPr>
        <w:t>ment</w:t>
      </w:r>
      <w:r w:rsidR="00B1000D" w:rsidRPr="000F428C">
        <w:rPr>
          <w:rFonts w:ascii="Times New Roman" w:hAnsi="Times New Roman" w:cs="Times New Roman"/>
          <w:sz w:val="20"/>
          <w:szCs w:val="20"/>
        </w:rPr>
        <w:t xml:space="preserve"> gap </w:t>
      </w:r>
      <w:r w:rsidR="00B1000D">
        <w:rPr>
          <w:rFonts w:ascii="Times New Roman" w:hAnsi="Times New Roman" w:cs="Times New Roman"/>
          <w:sz w:val="20"/>
          <w:szCs w:val="20"/>
        </w:rPr>
        <w:t>to perform measurement on target cells</w:t>
      </w:r>
      <w:r w:rsidR="00B1000D" w:rsidRPr="000F428C">
        <w:rPr>
          <w:rFonts w:ascii="Times New Roman" w:hAnsi="Times New Roman" w:cs="Times New Roman"/>
          <w:sz w:val="20"/>
          <w:szCs w:val="20"/>
        </w:rPr>
        <w:t xml:space="preserve">2 and </w:t>
      </w:r>
      <w:r w:rsidR="00B1000D">
        <w:rPr>
          <w:rFonts w:ascii="Times New Roman" w:hAnsi="Times New Roman" w:cs="Times New Roman"/>
          <w:sz w:val="20"/>
          <w:szCs w:val="20"/>
        </w:rPr>
        <w:t>cell</w:t>
      </w:r>
      <w:r w:rsidR="00B1000D" w:rsidRPr="000F428C">
        <w:rPr>
          <w:rFonts w:ascii="Times New Roman" w:hAnsi="Times New Roman" w:cs="Times New Roman"/>
          <w:sz w:val="20"/>
          <w:szCs w:val="20"/>
        </w:rPr>
        <w:t xml:space="preserve">3. </w:t>
      </w:r>
      <w:r w:rsidR="00B1000D" w:rsidRPr="000F428C">
        <w:rPr>
          <w:rFonts w:ascii="Times New Roman" w:hAnsi="Times New Roman" w:cs="Times New Roman"/>
          <w:sz w:val="20"/>
          <w:szCs w:val="20"/>
        </w:rPr>
        <w:lastRenderedPageBreak/>
        <w:t xml:space="preserve">When the </w:t>
      </w:r>
      <w:r w:rsidR="00B1000D">
        <w:rPr>
          <w:rFonts w:ascii="Times New Roman" w:hAnsi="Times New Roman" w:cs="Times New Roman"/>
          <w:sz w:val="20"/>
          <w:szCs w:val="20"/>
        </w:rPr>
        <w:t>active</w:t>
      </w:r>
      <w:r w:rsidR="00B1000D" w:rsidRPr="000F428C">
        <w:rPr>
          <w:rFonts w:ascii="Times New Roman" w:hAnsi="Times New Roman" w:cs="Times New Roman"/>
          <w:sz w:val="20"/>
          <w:szCs w:val="20"/>
        </w:rPr>
        <w:t xml:space="preserve"> BWP</w:t>
      </w:r>
      <w:r w:rsidR="00B1000D">
        <w:rPr>
          <w:rFonts w:ascii="Times New Roman" w:hAnsi="Times New Roman" w:cs="Times New Roman"/>
          <w:sz w:val="20"/>
          <w:szCs w:val="20"/>
        </w:rPr>
        <w:t xml:space="preserve"> is changed from BWP1</w:t>
      </w:r>
      <w:r w:rsidR="00B1000D" w:rsidRPr="000F428C">
        <w:rPr>
          <w:rFonts w:ascii="Times New Roman" w:hAnsi="Times New Roman" w:cs="Times New Roman"/>
          <w:sz w:val="20"/>
          <w:szCs w:val="20"/>
        </w:rPr>
        <w:t xml:space="preserve"> to BWP2</w:t>
      </w:r>
      <w:r w:rsidR="00B1000D">
        <w:rPr>
          <w:rFonts w:ascii="Times New Roman" w:hAnsi="Times New Roman" w:cs="Times New Roman"/>
          <w:sz w:val="20"/>
          <w:szCs w:val="20"/>
        </w:rPr>
        <w:t xml:space="preserve"> at T1</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then</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 xml:space="preserve">the </w:t>
      </w:r>
      <w:r w:rsidR="00B1000D" w:rsidRPr="000F428C">
        <w:rPr>
          <w:rFonts w:ascii="Times New Roman" w:hAnsi="Times New Roman" w:cs="Times New Roman"/>
          <w:sz w:val="20"/>
          <w:szCs w:val="20"/>
        </w:rPr>
        <w:t>UE needs measure</w:t>
      </w:r>
      <w:r w:rsidR="00B1000D">
        <w:rPr>
          <w:rFonts w:ascii="Times New Roman" w:hAnsi="Times New Roman" w:cs="Times New Roman"/>
          <w:sz w:val="20"/>
          <w:szCs w:val="20"/>
        </w:rPr>
        <w:t>ment</w:t>
      </w:r>
      <w:r w:rsidR="00B1000D" w:rsidRPr="000F428C">
        <w:rPr>
          <w:rFonts w:ascii="Times New Roman" w:hAnsi="Times New Roman" w:cs="Times New Roman"/>
          <w:sz w:val="20"/>
          <w:szCs w:val="20"/>
        </w:rPr>
        <w:t xml:space="preserve"> </w:t>
      </w:r>
      <w:r w:rsidR="00B1000D">
        <w:rPr>
          <w:rFonts w:ascii="Times New Roman" w:hAnsi="Times New Roman" w:cs="Times New Roman"/>
          <w:sz w:val="20"/>
          <w:szCs w:val="20"/>
        </w:rPr>
        <w:t>gap to</w:t>
      </w:r>
      <w:r w:rsidR="00B1000D" w:rsidRPr="000F428C">
        <w:rPr>
          <w:rFonts w:ascii="Times New Roman" w:hAnsi="Times New Roman" w:cs="Times New Roman"/>
          <w:sz w:val="20"/>
          <w:szCs w:val="20"/>
        </w:rPr>
        <w:t xml:space="preserve"> measur</w:t>
      </w:r>
      <w:r w:rsidR="00B1000D">
        <w:rPr>
          <w:rFonts w:ascii="Times New Roman" w:hAnsi="Times New Roman" w:cs="Times New Roman"/>
          <w:sz w:val="20"/>
          <w:szCs w:val="20"/>
        </w:rPr>
        <w:t>e the target cells</w:t>
      </w:r>
      <w:r w:rsidR="00B1000D" w:rsidRPr="000F428C">
        <w:rPr>
          <w:rFonts w:ascii="Times New Roman" w:hAnsi="Times New Roman" w:cs="Times New Roman"/>
          <w:sz w:val="20"/>
          <w:szCs w:val="20"/>
        </w:rPr>
        <w:t xml:space="preserve">1 and </w:t>
      </w:r>
      <w:r w:rsidR="00B1000D">
        <w:rPr>
          <w:rFonts w:ascii="Times New Roman" w:hAnsi="Times New Roman" w:cs="Times New Roman"/>
          <w:sz w:val="20"/>
          <w:szCs w:val="20"/>
        </w:rPr>
        <w:t>cell</w:t>
      </w:r>
      <w:r w:rsidR="00B1000D" w:rsidRPr="000F428C">
        <w:rPr>
          <w:rFonts w:ascii="Times New Roman" w:hAnsi="Times New Roman" w:cs="Times New Roman"/>
          <w:sz w:val="20"/>
          <w:szCs w:val="20"/>
        </w:rPr>
        <w:t xml:space="preserve">2, </w:t>
      </w:r>
      <w:r w:rsidR="00B1000D">
        <w:rPr>
          <w:rFonts w:ascii="Times New Roman" w:hAnsi="Times New Roman" w:cs="Times New Roman"/>
          <w:sz w:val="20"/>
          <w:szCs w:val="20"/>
        </w:rPr>
        <w:t>however, the UE</w:t>
      </w:r>
      <w:r w:rsidR="00B1000D" w:rsidRPr="000F428C">
        <w:rPr>
          <w:rFonts w:ascii="Times New Roman" w:hAnsi="Times New Roman" w:cs="Times New Roman"/>
          <w:sz w:val="20"/>
          <w:szCs w:val="20"/>
        </w:rPr>
        <w:t xml:space="preserve"> does not need </w:t>
      </w:r>
      <w:r w:rsidR="00B1000D">
        <w:rPr>
          <w:rFonts w:ascii="Times New Roman" w:hAnsi="Times New Roman" w:cs="Times New Roman"/>
          <w:sz w:val="20"/>
          <w:szCs w:val="20"/>
        </w:rPr>
        <w:t>measurement</w:t>
      </w:r>
      <w:r w:rsidR="00B1000D" w:rsidRPr="000F428C">
        <w:rPr>
          <w:rFonts w:ascii="Times New Roman" w:hAnsi="Times New Roman" w:cs="Times New Roman"/>
          <w:sz w:val="20"/>
          <w:szCs w:val="20"/>
        </w:rPr>
        <w:t xml:space="preserve"> gap </w:t>
      </w:r>
      <w:r w:rsidR="00B1000D">
        <w:rPr>
          <w:rFonts w:ascii="Times New Roman" w:hAnsi="Times New Roman" w:cs="Times New Roman"/>
          <w:sz w:val="20"/>
          <w:szCs w:val="20"/>
        </w:rPr>
        <w:t>to</w:t>
      </w:r>
      <w:r w:rsidR="00B1000D" w:rsidRPr="000F428C">
        <w:rPr>
          <w:rFonts w:ascii="Times New Roman" w:hAnsi="Times New Roman" w:cs="Times New Roman"/>
          <w:sz w:val="20"/>
          <w:szCs w:val="20"/>
        </w:rPr>
        <w:t xml:space="preserve"> measur</w:t>
      </w:r>
      <w:r w:rsidR="00B1000D">
        <w:rPr>
          <w:rFonts w:ascii="Times New Roman" w:hAnsi="Times New Roman" w:cs="Times New Roman"/>
          <w:sz w:val="20"/>
          <w:szCs w:val="20"/>
        </w:rPr>
        <w:t>e the</w:t>
      </w:r>
      <w:r w:rsidR="00B1000D" w:rsidRPr="000F428C">
        <w:rPr>
          <w:rFonts w:ascii="Times New Roman" w:hAnsi="Times New Roman" w:cs="Times New Roman"/>
          <w:sz w:val="20"/>
          <w:szCs w:val="20"/>
        </w:rPr>
        <w:t xml:space="preserve"> tar</w:t>
      </w:r>
      <w:r w:rsidR="00B1000D">
        <w:rPr>
          <w:rFonts w:ascii="Times New Roman" w:hAnsi="Times New Roman" w:cs="Times New Roman"/>
          <w:sz w:val="20"/>
          <w:szCs w:val="20"/>
        </w:rPr>
        <w:t>get cell</w:t>
      </w:r>
      <w:r w:rsidR="00B1000D" w:rsidRPr="000F428C">
        <w:rPr>
          <w:rFonts w:ascii="Times New Roman" w:hAnsi="Times New Roman" w:cs="Times New Roman"/>
          <w:sz w:val="20"/>
          <w:szCs w:val="20"/>
        </w:rPr>
        <w:t>3.</w:t>
      </w:r>
      <w:r w:rsidR="009F07C7">
        <w:rPr>
          <w:rFonts w:ascii="Times New Roman" w:hAnsi="Times New Roman" w:cs="Times New Roman"/>
          <w:sz w:val="20"/>
          <w:szCs w:val="20"/>
        </w:rPr>
        <w:t xml:space="preserve"> Hence, the activation of the pre-configured MG depends on not only the active BWP, but also the MOs configuration.</w:t>
      </w:r>
    </w:p>
    <w:p w:rsidR="00C24CDA" w:rsidRDefault="00922372" w:rsidP="00F03B58">
      <w:pPr>
        <w:rPr>
          <w:rFonts w:ascii="Times New Roman" w:hAnsi="Times New Roman" w:cs="Times New Roman"/>
          <w:sz w:val="20"/>
          <w:szCs w:val="20"/>
        </w:rPr>
      </w:pPr>
      <w:r>
        <w:object w:dxaOrig="8030" w:dyaOrig="5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290.75pt" o:ole="">
            <v:imagedata r:id="rId7" o:title=""/>
          </v:shape>
          <o:OLEObject Type="Embed" ProgID="Visio.Drawing.15" ShapeID="_x0000_i1025" DrawAspect="Content" ObjectID="_1678897677" r:id="rId8"/>
        </w:object>
      </w:r>
    </w:p>
    <w:p w:rsidR="00922372" w:rsidRDefault="009F07C7" w:rsidP="00A911B9">
      <w:pPr>
        <w:spacing w:after="240"/>
        <w:rPr>
          <w:rFonts w:ascii="Times New Roman" w:hAnsi="Times New Roman" w:cs="Times New Roman"/>
          <w:b/>
          <w:sz w:val="20"/>
          <w:szCs w:val="20"/>
        </w:rPr>
      </w:pPr>
      <w:r w:rsidRPr="009F07C7">
        <w:rPr>
          <w:rFonts w:ascii="Times New Roman" w:hAnsi="Times New Roman" w:cs="Times New Roman" w:hint="eastAsia"/>
          <w:b/>
          <w:sz w:val="20"/>
          <w:szCs w:val="20"/>
        </w:rPr>
        <w:t>P</w:t>
      </w:r>
      <w:r w:rsidRPr="009F07C7">
        <w:rPr>
          <w:rFonts w:ascii="Times New Roman" w:hAnsi="Times New Roman" w:cs="Times New Roman"/>
          <w:b/>
          <w:sz w:val="20"/>
          <w:szCs w:val="20"/>
        </w:rPr>
        <w:t>roposal 4: The activation of the pre-configured MG depends on not only the active BWP, but also the MOs configuration.</w:t>
      </w:r>
    </w:p>
    <w:p w:rsidR="009F07C7" w:rsidRPr="009F07C7" w:rsidRDefault="005D373D" w:rsidP="00F03B58">
      <w:pPr>
        <w:rPr>
          <w:rFonts w:ascii="Times New Roman" w:hAnsi="Times New Roman" w:cs="Times New Roman"/>
          <w:sz w:val="20"/>
          <w:szCs w:val="20"/>
        </w:rPr>
      </w:pPr>
      <w:r>
        <w:rPr>
          <w:rFonts w:ascii="Times New Roman" w:hAnsi="Times New Roman" w:cs="Times New Roman"/>
          <w:sz w:val="20"/>
          <w:szCs w:val="20"/>
        </w:rPr>
        <w:t>Regarding to how the pre-configured MGs can be activated or deactivated, we think the autonomously/implicitly triggered by DCI/Timer based BWP sw</w:t>
      </w:r>
      <w:r w:rsidR="00B73D45">
        <w:rPr>
          <w:rFonts w:ascii="Times New Roman" w:hAnsi="Times New Roman" w:cs="Times New Roman"/>
          <w:sz w:val="20"/>
          <w:szCs w:val="20"/>
        </w:rPr>
        <w:t xml:space="preserve">itching is the appropriate way. In pre-configured MG configuration, the network can indicate to UE the MO(s) which the MG is needed or not at each configured BWP. For example, </w:t>
      </w:r>
      <w:r w:rsidR="00B568FE">
        <w:rPr>
          <w:rFonts w:ascii="Times New Roman" w:hAnsi="Times New Roman" w:cs="Times New Roman"/>
          <w:sz w:val="20"/>
          <w:szCs w:val="20"/>
        </w:rPr>
        <w:t xml:space="preserve">as shown </w:t>
      </w:r>
      <w:r w:rsidR="00B73D45">
        <w:rPr>
          <w:rFonts w:ascii="Times New Roman" w:hAnsi="Times New Roman" w:cs="Times New Roman"/>
          <w:sz w:val="20"/>
          <w:szCs w:val="20"/>
        </w:rPr>
        <w:t xml:space="preserve">in figure 1, </w:t>
      </w:r>
      <w:r w:rsidR="00B568FE">
        <w:rPr>
          <w:rFonts w:ascii="Times New Roman" w:hAnsi="Times New Roman" w:cs="Times New Roman"/>
          <w:sz w:val="20"/>
          <w:szCs w:val="20"/>
        </w:rPr>
        <w:t xml:space="preserve">in BWP 1, the pre-configured MG shall be activated for measurement on MO2 and MO3, and the pre-configured MG should be deactivated for measurement on MO1. While, in BWP 2, the pre-configured MG shall be activated for measurement on MO1 and MO2, and the pre-configured MG should be deactivated for measurement on MO3. </w:t>
      </w:r>
    </w:p>
    <w:p w:rsidR="009F07C7" w:rsidRPr="00647725" w:rsidRDefault="00B568FE" w:rsidP="00A911B9">
      <w:pPr>
        <w:spacing w:after="240"/>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5: If UE is indicated </w:t>
      </w:r>
      <w:r w:rsidR="00647725">
        <w:rPr>
          <w:rFonts w:ascii="Times New Roman" w:hAnsi="Times New Roman" w:cs="Times New Roman"/>
          <w:b/>
          <w:sz w:val="20"/>
          <w:szCs w:val="20"/>
        </w:rPr>
        <w:t>the activation/deactivation information for the measurement on each MO requiring the pre-configured MG in each configured BWP, the pre-configured MG can be activated/deactivated autonomously triggered by DCI/Timer based BWP switching.</w:t>
      </w:r>
    </w:p>
    <w:p w:rsidR="00647725" w:rsidRPr="00A911B9" w:rsidRDefault="002323B2" w:rsidP="00F03B58">
      <w:pPr>
        <w:rPr>
          <w:rFonts w:ascii="Times New Roman" w:hAnsi="Times New Roman" w:cs="Times New Roman"/>
          <w:b/>
          <w:bCs/>
          <w:sz w:val="20"/>
          <w:szCs w:val="20"/>
          <w:u w:val="single"/>
        </w:rPr>
      </w:pPr>
      <w:r w:rsidRPr="00A911B9">
        <w:rPr>
          <w:rFonts w:ascii="Times New Roman" w:hAnsi="Times New Roman" w:cs="Times New Roman"/>
          <w:b/>
          <w:bCs/>
          <w:sz w:val="20"/>
          <w:szCs w:val="20"/>
          <w:u w:val="single"/>
        </w:rPr>
        <w:t>RRM requirements with Pre-configured MGs</w:t>
      </w:r>
    </w:p>
    <w:p w:rsidR="00647725" w:rsidRDefault="002323B2" w:rsidP="00F03B58">
      <w:pPr>
        <w:rPr>
          <w:rFonts w:ascii="Times New Roman" w:hAnsi="Times New Roman" w:cs="Times New Roman"/>
          <w:sz w:val="20"/>
          <w:szCs w:val="20"/>
        </w:rPr>
      </w:pPr>
      <w:r>
        <w:rPr>
          <w:rFonts w:ascii="Times New Roman" w:hAnsi="Times New Roman" w:cs="Times New Roman"/>
          <w:sz w:val="20"/>
          <w:szCs w:val="20"/>
        </w:rPr>
        <w:t>In last meeting, one of the open issue is whether to define the activation/deactivation delay requirement or not, from our point of view, if the activation/deactivation is indicated in one RRC command including the pre-configured MG configuration, there is no need to define a separate activation/deactivation delay.</w:t>
      </w:r>
    </w:p>
    <w:p w:rsidR="00033EB7" w:rsidRPr="00033EB7" w:rsidRDefault="00033EB7" w:rsidP="00A911B9">
      <w:pPr>
        <w:spacing w:after="240"/>
        <w:rPr>
          <w:rFonts w:ascii="Times New Roman" w:hAnsi="Times New Roman" w:cs="Times New Roman"/>
          <w:b/>
          <w:sz w:val="20"/>
          <w:szCs w:val="20"/>
        </w:rPr>
      </w:pPr>
      <w:r w:rsidRPr="00033EB7">
        <w:rPr>
          <w:rFonts w:ascii="Times New Roman" w:hAnsi="Times New Roman" w:cs="Times New Roman" w:hint="eastAsia"/>
          <w:b/>
          <w:sz w:val="20"/>
          <w:szCs w:val="20"/>
        </w:rPr>
        <w:t>P</w:t>
      </w:r>
      <w:r w:rsidRPr="00033EB7">
        <w:rPr>
          <w:rFonts w:ascii="Times New Roman" w:hAnsi="Times New Roman" w:cs="Times New Roman"/>
          <w:b/>
          <w:sz w:val="20"/>
          <w:szCs w:val="20"/>
        </w:rPr>
        <w:t>roposal 6: No need to define separate activation/deactivation delay requirement for pre-configured MG activation/deactivation.</w:t>
      </w:r>
    </w:p>
    <w:p w:rsidR="00324CCC" w:rsidRDefault="008D005F">
      <w:pPr>
        <w:rPr>
          <w:rFonts w:ascii="Times New Roman" w:hAnsi="Times New Roman" w:cs="Times New Roman"/>
          <w:sz w:val="20"/>
          <w:szCs w:val="20"/>
        </w:rPr>
      </w:pPr>
      <w:r>
        <w:rPr>
          <w:rFonts w:ascii="Times New Roman" w:hAnsi="Times New Roman" w:cs="Times New Roman"/>
          <w:sz w:val="20"/>
          <w:szCs w:val="20"/>
        </w:rPr>
        <w:t xml:space="preserve">During one measurement result period, due to active BWP switching and activation/deactivation of the </w:t>
      </w:r>
      <w:r>
        <w:rPr>
          <w:rFonts w:ascii="Times New Roman" w:hAnsi="Times New Roman" w:cs="Times New Roman"/>
          <w:sz w:val="20"/>
          <w:szCs w:val="20"/>
        </w:rPr>
        <w:lastRenderedPageBreak/>
        <w:t>measurement gap, t</w:t>
      </w:r>
      <w:r w:rsidR="0015540D">
        <w:rPr>
          <w:rFonts w:ascii="Times New Roman" w:hAnsi="Times New Roman" w:cs="Times New Roman"/>
          <w:sz w:val="20"/>
          <w:szCs w:val="20"/>
        </w:rPr>
        <w:t xml:space="preserve">he </w:t>
      </w:r>
      <w:r w:rsidR="00685EFE">
        <w:rPr>
          <w:rFonts w:ascii="Times New Roman" w:hAnsi="Times New Roman" w:cs="Times New Roman"/>
          <w:sz w:val="20"/>
          <w:szCs w:val="20"/>
        </w:rPr>
        <w:t xml:space="preserve">measurement delay requirement </w:t>
      </w:r>
      <w:r>
        <w:rPr>
          <w:rFonts w:ascii="Times New Roman" w:hAnsi="Times New Roman" w:cs="Times New Roman"/>
          <w:sz w:val="20"/>
          <w:szCs w:val="20"/>
        </w:rPr>
        <w:t>may be</w:t>
      </w:r>
      <w:r w:rsidR="0015540D">
        <w:rPr>
          <w:rFonts w:ascii="Times New Roman" w:hAnsi="Times New Roman" w:cs="Times New Roman"/>
          <w:sz w:val="20"/>
          <w:szCs w:val="20"/>
        </w:rPr>
        <w:t xml:space="preserve"> divided into two part: the measurement delay requirement with measurement gap and the measurement delay requirement without measurement gap.</w:t>
      </w:r>
      <w:r>
        <w:rPr>
          <w:rFonts w:ascii="Times New Roman" w:hAnsi="Times New Roman" w:cs="Times New Roman"/>
          <w:sz w:val="20"/>
          <w:szCs w:val="20"/>
        </w:rPr>
        <w:t xml:space="preserve"> It is straightforward to </w:t>
      </w:r>
      <w:r w:rsidR="00CA279C">
        <w:rPr>
          <w:rFonts w:ascii="Times New Roman" w:hAnsi="Times New Roman" w:cs="Times New Roman"/>
          <w:sz w:val="20"/>
          <w:szCs w:val="20"/>
        </w:rPr>
        <w:t>apply</w:t>
      </w:r>
      <w:r>
        <w:rPr>
          <w:rFonts w:ascii="Times New Roman" w:hAnsi="Times New Roman" w:cs="Times New Roman"/>
          <w:sz w:val="20"/>
          <w:szCs w:val="20"/>
        </w:rPr>
        <w:t xml:space="preserve"> the relaxed measurement requirement </w:t>
      </w:r>
      <w:r w:rsidR="00CA279C">
        <w:rPr>
          <w:rFonts w:ascii="Times New Roman" w:hAnsi="Times New Roman" w:cs="Times New Roman"/>
          <w:sz w:val="20"/>
          <w:szCs w:val="20"/>
        </w:rPr>
        <w:t>corresponding to the measurement without gap and the measurement with gap.</w:t>
      </w:r>
      <w:r>
        <w:rPr>
          <w:rFonts w:ascii="Times New Roman" w:hAnsi="Times New Roman" w:cs="Times New Roman"/>
          <w:sz w:val="20"/>
          <w:szCs w:val="20"/>
        </w:rPr>
        <w:t xml:space="preserve"> </w:t>
      </w:r>
    </w:p>
    <w:p w:rsidR="00CA279C" w:rsidRPr="0080113E" w:rsidRDefault="00CA279C" w:rsidP="00A911B9">
      <w:pPr>
        <w:spacing w:after="240"/>
        <w:rPr>
          <w:rFonts w:ascii="Times New Roman" w:hAnsi="Times New Roman" w:cs="Times New Roman"/>
          <w:b/>
          <w:sz w:val="20"/>
          <w:szCs w:val="20"/>
        </w:rPr>
      </w:pPr>
      <w:r w:rsidRPr="00CA279C">
        <w:rPr>
          <w:rFonts w:ascii="Times New Roman" w:hAnsi="Times New Roman" w:cs="Times New Roman" w:hint="eastAsia"/>
          <w:b/>
          <w:sz w:val="20"/>
          <w:szCs w:val="20"/>
        </w:rPr>
        <w:t>P</w:t>
      </w:r>
      <w:r w:rsidRPr="00CA279C">
        <w:rPr>
          <w:rFonts w:ascii="Times New Roman" w:hAnsi="Times New Roman" w:cs="Times New Roman"/>
          <w:b/>
          <w:sz w:val="20"/>
          <w:szCs w:val="20"/>
        </w:rPr>
        <w:t xml:space="preserve">roposal </w:t>
      </w:r>
      <w:r w:rsidR="00033EB7">
        <w:rPr>
          <w:rFonts w:ascii="Times New Roman" w:hAnsi="Times New Roman" w:cs="Times New Roman"/>
          <w:b/>
          <w:sz w:val="20"/>
          <w:szCs w:val="20"/>
        </w:rPr>
        <w:t>7</w:t>
      </w:r>
      <w:r w:rsidRPr="00CA279C">
        <w:rPr>
          <w:rFonts w:ascii="Times New Roman" w:hAnsi="Times New Roman" w:cs="Times New Roman"/>
          <w:b/>
          <w:sz w:val="20"/>
          <w:szCs w:val="20"/>
        </w:rPr>
        <w:t xml:space="preserve">: If there is one or more </w:t>
      </w:r>
      <w:r w:rsidR="00033EB7">
        <w:rPr>
          <w:rFonts w:ascii="Times New Roman" w:hAnsi="Times New Roman" w:cs="Times New Roman"/>
          <w:b/>
          <w:sz w:val="20"/>
          <w:szCs w:val="20"/>
        </w:rPr>
        <w:t xml:space="preserve">transitions between gap-based and gapless measurement </w:t>
      </w:r>
      <w:r w:rsidRPr="00CA279C">
        <w:rPr>
          <w:rFonts w:ascii="Times New Roman" w:hAnsi="Times New Roman" w:cs="Times New Roman"/>
          <w:b/>
          <w:sz w:val="20"/>
          <w:szCs w:val="20"/>
        </w:rPr>
        <w:t>during one measurement period, the relaxed measurement requirement shall be applied.</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discussed </w:t>
      </w:r>
      <w:r w:rsidR="00C639C4">
        <w:rPr>
          <w:rFonts w:ascii="Times New Roman" w:hAnsi="Times New Roman" w:cs="Times New Roman"/>
          <w:sz w:val="20"/>
          <w:szCs w:val="20"/>
        </w:rPr>
        <w:t>the corresponding RRM requirements for pre-configured measurement mechanism</w:t>
      </w:r>
      <w:r>
        <w:rPr>
          <w:rFonts w:ascii="Times New Roman" w:hAnsi="Times New Roman" w:cs="Times New Roman"/>
          <w:sz w:val="20"/>
          <w:szCs w:val="20"/>
        </w:rPr>
        <w:t xml:space="preserve"> and provide our proposals</w:t>
      </w:r>
      <w:r w:rsidR="00C639C4">
        <w:rPr>
          <w:rFonts w:ascii="Times New Roman" w:hAnsi="Times New Roman" w:cs="Times New Roman"/>
          <w:sz w:val="20"/>
          <w:szCs w:val="20"/>
        </w:rPr>
        <w:t xml:space="preserve"> as follows:</w:t>
      </w:r>
    </w:p>
    <w:p w:rsidR="006C656F" w:rsidRPr="006C656F" w:rsidRDefault="006C656F" w:rsidP="006C656F">
      <w:pPr>
        <w:rPr>
          <w:rFonts w:ascii="Times New Roman" w:hAnsi="Times New Roman" w:cs="Times New Roman"/>
          <w:b/>
          <w:sz w:val="20"/>
          <w:szCs w:val="20"/>
        </w:rPr>
      </w:pPr>
      <w:r w:rsidRPr="00F0057F">
        <w:rPr>
          <w:rFonts w:ascii="Times New Roman" w:hAnsi="Times New Roman" w:cs="Times New Roman"/>
          <w:b/>
          <w:sz w:val="20"/>
          <w:szCs w:val="20"/>
        </w:rPr>
        <w:t xml:space="preserve">Proposal 1: It is assumed the pre-configured MG is considered as activated by default </w:t>
      </w:r>
      <w:r w:rsidRPr="00997A6D">
        <w:rPr>
          <w:rFonts w:ascii="Times New Roman" w:hAnsi="Times New Roman" w:cs="Times New Roman"/>
          <w:b/>
          <w:sz w:val="20"/>
          <w:szCs w:val="20"/>
        </w:rPr>
        <w:t>for the measurement on MO(s) required pre-configured MG in the current active BWP</w:t>
      </w:r>
      <w:r w:rsidRPr="00F0057F">
        <w:rPr>
          <w:rFonts w:ascii="Times New Roman" w:hAnsi="Times New Roman" w:cs="Times New Roman"/>
          <w:b/>
          <w:sz w:val="20"/>
          <w:szCs w:val="20"/>
        </w:rPr>
        <w:t>.</w:t>
      </w:r>
    </w:p>
    <w:p w:rsidR="006C656F" w:rsidRPr="00E013CF" w:rsidRDefault="006C656F" w:rsidP="006C656F">
      <w:pPr>
        <w:spacing w:after="240"/>
        <w:rPr>
          <w:rFonts w:ascii="Times New Roman" w:hAnsi="Times New Roman" w:cs="Times New Roman"/>
          <w:b/>
          <w:sz w:val="20"/>
          <w:szCs w:val="20"/>
        </w:rPr>
      </w:pPr>
      <w:r w:rsidRPr="00E013CF">
        <w:rPr>
          <w:rFonts w:ascii="Times New Roman" w:hAnsi="Times New Roman" w:cs="Times New Roman"/>
          <w:b/>
          <w:sz w:val="20"/>
          <w:szCs w:val="20"/>
        </w:rPr>
        <w:t xml:space="preserve">Proposal 2: Pre-configured MGs shall be configured per-UE or per-FR based on UE capability.  </w:t>
      </w:r>
    </w:p>
    <w:p w:rsidR="006C656F" w:rsidRDefault="006C656F" w:rsidP="006C656F">
      <w:pPr>
        <w:spacing w:after="240"/>
        <w:rPr>
          <w:rFonts w:ascii="Times New Roman" w:hAnsi="Times New Roman" w:cs="Times New Roman"/>
          <w:b/>
          <w:sz w:val="20"/>
          <w:szCs w:val="20"/>
        </w:rPr>
      </w:pPr>
      <w:r w:rsidRPr="00E013CF">
        <w:rPr>
          <w:rFonts w:ascii="Times New Roman" w:hAnsi="Times New Roman" w:cs="Times New Roman" w:hint="eastAsia"/>
          <w:b/>
          <w:sz w:val="20"/>
          <w:szCs w:val="20"/>
        </w:rPr>
        <w:t>P</w:t>
      </w:r>
      <w:r w:rsidRPr="00E013CF">
        <w:rPr>
          <w:rFonts w:ascii="Times New Roman" w:hAnsi="Times New Roman" w:cs="Times New Roman"/>
          <w:b/>
          <w:sz w:val="20"/>
          <w:szCs w:val="20"/>
        </w:rPr>
        <w:t>roposal 3: Pre-configured MG shall be the RRC configured MG in Rel-15</w:t>
      </w:r>
      <w:r>
        <w:rPr>
          <w:rFonts w:ascii="Times New Roman" w:hAnsi="Times New Roman" w:cs="Times New Roman"/>
          <w:b/>
          <w:sz w:val="20"/>
          <w:szCs w:val="20"/>
        </w:rPr>
        <w:t>, which can be activated or deactivated dynamically according to active BWP switching.</w:t>
      </w:r>
    </w:p>
    <w:p w:rsidR="006C656F" w:rsidRDefault="006C656F" w:rsidP="006C656F">
      <w:pPr>
        <w:spacing w:after="240"/>
        <w:rPr>
          <w:rFonts w:ascii="Times New Roman" w:hAnsi="Times New Roman" w:cs="Times New Roman"/>
          <w:b/>
          <w:sz w:val="20"/>
          <w:szCs w:val="20"/>
        </w:rPr>
      </w:pPr>
      <w:r w:rsidRPr="009F07C7">
        <w:rPr>
          <w:rFonts w:ascii="Times New Roman" w:hAnsi="Times New Roman" w:cs="Times New Roman" w:hint="eastAsia"/>
          <w:b/>
          <w:sz w:val="20"/>
          <w:szCs w:val="20"/>
        </w:rPr>
        <w:t>P</w:t>
      </w:r>
      <w:r w:rsidRPr="009F07C7">
        <w:rPr>
          <w:rFonts w:ascii="Times New Roman" w:hAnsi="Times New Roman" w:cs="Times New Roman"/>
          <w:b/>
          <w:sz w:val="20"/>
          <w:szCs w:val="20"/>
        </w:rPr>
        <w:t>roposal 4: The activation of the pre-configured MG depends on not only the active BWP, but also the MOs configuration.</w:t>
      </w:r>
    </w:p>
    <w:p w:rsidR="006C656F" w:rsidRPr="00647725" w:rsidRDefault="006C656F" w:rsidP="006C656F">
      <w:pPr>
        <w:spacing w:after="240"/>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5: If UE is indicated the activation/deactivation information for the measurement on each MO requiring the pre-configured MG in each configured BWP, the pre-configured MG can be activated/deactivated autonomously triggered by DCI/Timer based BWP switching.</w:t>
      </w:r>
    </w:p>
    <w:p w:rsidR="006C656F" w:rsidRPr="00033EB7" w:rsidRDefault="006C656F" w:rsidP="006C656F">
      <w:pPr>
        <w:spacing w:after="240"/>
        <w:rPr>
          <w:rFonts w:ascii="Times New Roman" w:hAnsi="Times New Roman" w:cs="Times New Roman"/>
          <w:b/>
          <w:sz w:val="20"/>
          <w:szCs w:val="20"/>
        </w:rPr>
      </w:pPr>
      <w:r w:rsidRPr="00033EB7">
        <w:rPr>
          <w:rFonts w:ascii="Times New Roman" w:hAnsi="Times New Roman" w:cs="Times New Roman" w:hint="eastAsia"/>
          <w:b/>
          <w:sz w:val="20"/>
          <w:szCs w:val="20"/>
        </w:rPr>
        <w:t>P</w:t>
      </w:r>
      <w:r w:rsidRPr="00033EB7">
        <w:rPr>
          <w:rFonts w:ascii="Times New Roman" w:hAnsi="Times New Roman" w:cs="Times New Roman"/>
          <w:b/>
          <w:sz w:val="20"/>
          <w:szCs w:val="20"/>
        </w:rPr>
        <w:t>roposal 6: No need to define separate activation/deactivation delay requirement for pre-configured MG activation/deactivation.</w:t>
      </w:r>
    </w:p>
    <w:p w:rsidR="006C656F" w:rsidRPr="006C656F" w:rsidRDefault="006C656F" w:rsidP="006C656F">
      <w:pPr>
        <w:spacing w:after="240"/>
        <w:rPr>
          <w:rFonts w:ascii="Times New Roman" w:hAnsi="Times New Roman" w:cs="Times New Roman"/>
          <w:b/>
          <w:sz w:val="20"/>
          <w:szCs w:val="20"/>
        </w:rPr>
      </w:pPr>
      <w:r w:rsidRPr="00CA279C">
        <w:rPr>
          <w:rFonts w:ascii="Times New Roman" w:hAnsi="Times New Roman" w:cs="Times New Roman" w:hint="eastAsia"/>
          <w:b/>
          <w:sz w:val="20"/>
          <w:szCs w:val="20"/>
        </w:rPr>
        <w:t>P</w:t>
      </w:r>
      <w:r w:rsidRPr="00CA279C">
        <w:rPr>
          <w:rFonts w:ascii="Times New Roman" w:hAnsi="Times New Roman" w:cs="Times New Roman"/>
          <w:b/>
          <w:sz w:val="20"/>
          <w:szCs w:val="20"/>
        </w:rPr>
        <w:t xml:space="preserve">roposal </w:t>
      </w:r>
      <w:r>
        <w:rPr>
          <w:rFonts w:ascii="Times New Roman" w:hAnsi="Times New Roman" w:cs="Times New Roman"/>
          <w:b/>
          <w:sz w:val="20"/>
          <w:szCs w:val="20"/>
        </w:rPr>
        <w:t>7</w:t>
      </w:r>
      <w:r w:rsidRPr="00CA279C">
        <w:rPr>
          <w:rFonts w:ascii="Times New Roman" w:hAnsi="Times New Roman" w:cs="Times New Roman"/>
          <w:b/>
          <w:sz w:val="20"/>
          <w:szCs w:val="20"/>
        </w:rPr>
        <w:t xml:space="preserve">: If there is one or more </w:t>
      </w:r>
      <w:r>
        <w:rPr>
          <w:rFonts w:ascii="Times New Roman" w:hAnsi="Times New Roman" w:cs="Times New Roman"/>
          <w:b/>
          <w:sz w:val="20"/>
          <w:szCs w:val="20"/>
        </w:rPr>
        <w:t xml:space="preserve">transitions between gap-based and gapless measurement </w:t>
      </w:r>
      <w:r w:rsidRPr="00CA279C">
        <w:rPr>
          <w:rFonts w:ascii="Times New Roman" w:hAnsi="Times New Roman" w:cs="Times New Roman"/>
          <w:b/>
          <w:sz w:val="20"/>
          <w:szCs w:val="20"/>
        </w:rPr>
        <w:t>during one measurement period, the relaxed measurement requirement shall be applied.</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Pr="00B75389" w:rsidRDefault="00883B49" w:rsidP="006A69F0">
      <w:pPr>
        <w:rPr>
          <w:sz w:val="20"/>
          <w:szCs w:val="20"/>
        </w:rPr>
      </w:pPr>
      <w:r>
        <w:rPr>
          <w:rFonts w:ascii="Times New Roman" w:hAnsi="Times New Roman" w:cs="Times New Roman" w:hint="eastAsia"/>
          <w:sz w:val="20"/>
          <w:szCs w:val="20"/>
        </w:rPr>
        <w:t>[</w:t>
      </w:r>
      <w:r w:rsidR="00B75389">
        <w:rPr>
          <w:rFonts w:ascii="Times New Roman" w:hAnsi="Times New Roman" w:cs="Times New Roman"/>
          <w:sz w:val="20"/>
          <w:szCs w:val="20"/>
        </w:rPr>
        <w:t>1]</w:t>
      </w:r>
      <w:r w:rsidR="00B75389">
        <w:rPr>
          <w:rFonts w:ascii="Times New Roman" w:hAnsi="Times New Roman" w:cs="Times New Roman"/>
          <w:sz w:val="20"/>
          <w:szCs w:val="20"/>
        </w:rPr>
        <w:tab/>
        <w:t>R4</w:t>
      </w:r>
      <w:r>
        <w:rPr>
          <w:rFonts w:ascii="Times New Roman" w:hAnsi="Times New Roman" w:cs="Times New Roman"/>
          <w:sz w:val="20"/>
          <w:szCs w:val="20"/>
        </w:rPr>
        <w:t>-2</w:t>
      </w:r>
      <w:r w:rsidR="00B75389">
        <w:rPr>
          <w:rFonts w:ascii="Times New Roman" w:hAnsi="Times New Roman" w:cs="Times New Roman"/>
          <w:sz w:val="20"/>
          <w:szCs w:val="20"/>
        </w:rPr>
        <w:t>1</w:t>
      </w:r>
      <w:r>
        <w:rPr>
          <w:rFonts w:ascii="Times New Roman" w:hAnsi="Times New Roman" w:cs="Times New Roman"/>
          <w:sz w:val="20"/>
          <w:szCs w:val="20"/>
        </w:rPr>
        <w:t>0</w:t>
      </w:r>
      <w:r w:rsidR="00B75389">
        <w:rPr>
          <w:rFonts w:ascii="Times New Roman" w:hAnsi="Times New Roman" w:cs="Times New Roman"/>
          <w:sz w:val="20"/>
          <w:szCs w:val="20"/>
        </w:rPr>
        <w:t>3677</w:t>
      </w:r>
      <w:r>
        <w:rPr>
          <w:rFonts w:ascii="Times New Roman" w:hAnsi="Times New Roman" w:cs="Times New Roman"/>
          <w:sz w:val="20"/>
          <w:szCs w:val="20"/>
        </w:rPr>
        <w:tab/>
      </w:r>
      <w:r w:rsidR="00B75389" w:rsidRPr="00B75389">
        <w:rPr>
          <w:rFonts w:ascii="Times New Roman" w:hAnsi="Times New Roman" w:cs="Times New Roman"/>
          <w:sz w:val="20"/>
          <w:szCs w:val="20"/>
        </w:rPr>
        <w:t>WF on R17 NR MG enhancements – Pre-configured MG patterns and NCSG</w:t>
      </w:r>
      <w:r w:rsidR="00B75389">
        <w:rPr>
          <w:rFonts w:ascii="Times New Roman" w:hAnsi="Times New Roman" w:cs="Times New Roman"/>
          <w:sz w:val="20"/>
          <w:szCs w:val="20"/>
        </w:rPr>
        <w:t>,</w:t>
      </w:r>
      <w:r>
        <w:rPr>
          <w:rFonts w:ascii="Times New Roman" w:hAnsi="Times New Roman" w:cs="Times New Roman"/>
          <w:sz w:val="20"/>
          <w:szCs w:val="20"/>
        </w:rPr>
        <w:t xml:space="preserve"> Intel</w:t>
      </w:r>
    </w:p>
    <w:sectPr w:rsidR="00883B49" w:rsidRPr="00B753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00F" w:rsidRDefault="005C100F" w:rsidP="0054389C">
      <w:r>
        <w:separator/>
      </w:r>
    </w:p>
  </w:endnote>
  <w:endnote w:type="continuationSeparator" w:id="0">
    <w:p w:rsidR="005C100F" w:rsidRDefault="005C100F"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00F" w:rsidRDefault="005C100F" w:rsidP="0054389C">
      <w:r>
        <w:separator/>
      </w:r>
    </w:p>
  </w:footnote>
  <w:footnote w:type="continuationSeparator" w:id="0">
    <w:p w:rsidR="005C100F" w:rsidRDefault="005C100F"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B4051B"/>
    <w:multiLevelType w:val="hybridMultilevel"/>
    <w:tmpl w:val="26D8888C"/>
    <w:lvl w:ilvl="0" w:tplc="F440FC22">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C235BE"/>
    <w:multiLevelType w:val="hybridMultilevel"/>
    <w:tmpl w:val="06121B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8E1685"/>
    <w:multiLevelType w:val="hybridMultilevel"/>
    <w:tmpl w:val="3702A974"/>
    <w:lvl w:ilvl="0" w:tplc="36D2A184">
      <w:start w:val="1"/>
      <w:numFmt w:val="bullet"/>
      <w:lvlText w:val="•"/>
      <w:lvlJc w:val="left"/>
      <w:pPr>
        <w:tabs>
          <w:tab w:val="num" w:pos="720"/>
        </w:tabs>
        <w:ind w:left="720" w:hanging="360"/>
      </w:pPr>
      <w:rPr>
        <w:rFonts w:ascii="Arial" w:hAnsi="Arial" w:hint="default"/>
      </w:rPr>
    </w:lvl>
    <w:lvl w:ilvl="1" w:tplc="ED28A21A">
      <w:start w:val="17991"/>
      <w:numFmt w:val="bullet"/>
      <w:lvlText w:val="–"/>
      <w:lvlJc w:val="left"/>
      <w:pPr>
        <w:tabs>
          <w:tab w:val="num" w:pos="1440"/>
        </w:tabs>
        <w:ind w:left="1440" w:hanging="360"/>
      </w:pPr>
      <w:rPr>
        <w:rFonts w:ascii="Arial" w:hAnsi="Arial" w:hint="default"/>
      </w:rPr>
    </w:lvl>
    <w:lvl w:ilvl="2" w:tplc="296A0FA4" w:tentative="1">
      <w:start w:val="1"/>
      <w:numFmt w:val="bullet"/>
      <w:lvlText w:val="•"/>
      <w:lvlJc w:val="left"/>
      <w:pPr>
        <w:tabs>
          <w:tab w:val="num" w:pos="2160"/>
        </w:tabs>
        <w:ind w:left="2160" w:hanging="360"/>
      </w:pPr>
      <w:rPr>
        <w:rFonts w:ascii="Arial" w:hAnsi="Arial" w:hint="default"/>
      </w:rPr>
    </w:lvl>
    <w:lvl w:ilvl="3" w:tplc="4262F3D2" w:tentative="1">
      <w:start w:val="1"/>
      <w:numFmt w:val="bullet"/>
      <w:lvlText w:val="•"/>
      <w:lvlJc w:val="left"/>
      <w:pPr>
        <w:tabs>
          <w:tab w:val="num" w:pos="2880"/>
        </w:tabs>
        <w:ind w:left="2880" w:hanging="360"/>
      </w:pPr>
      <w:rPr>
        <w:rFonts w:ascii="Arial" w:hAnsi="Arial" w:hint="default"/>
      </w:rPr>
    </w:lvl>
    <w:lvl w:ilvl="4" w:tplc="768C79EE" w:tentative="1">
      <w:start w:val="1"/>
      <w:numFmt w:val="bullet"/>
      <w:lvlText w:val="•"/>
      <w:lvlJc w:val="left"/>
      <w:pPr>
        <w:tabs>
          <w:tab w:val="num" w:pos="3600"/>
        </w:tabs>
        <w:ind w:left="3600" w:hanging="360"/>
      </w:pPr>
      <w:rPr>
        <w:rFonts w:ascii="Arial" w:hAnsi="Arial" w:hint="default"/>
      </w:rPr>
    </w:lvl>
    <w:lvl w:ilvl="5" w:tplc="3976D664" w:tentative="1">
      <w:start w:val="1"/>
      <w:numFmt w:val="bullet"/>
      <w:lvlText w:val="•"/>
      <w:lvlJc w:val="left"/>
      <w:pPr>
        <w:tabs>
          <w:tab w:val="num" w:pos="4320"/>
        </w:tabs>
        <w:ind w:left="4320" w:hanging="360"/>
      </w:pPr>
      <w:rPr>
        <w:rFonts w:ascii="Arial" w:hAnsi="Arial" w:hint="default"/>
      </w:rPr>
    </w:lvl>
    <w:lvl w:ilvl="6" w:tplc="5630F068" w:tentative="1">
      <w:start w:val="1"/>
      <w:numFmt w:val="bullet"/>
      <w:lvlText w:val="•"/>
      <w:lvlJc w:val="left"/>
      <w:pPr>
        <w:tabs>
          <w:tab w:val="num" w:pos="5040"/>
        </w:tabs>
        <w:ind w:left="5040" w:hanging="360"/>
      </w:pPr>
      <w:rPr>
        <w:rFonts w:ascii="Arial" w:hAnsi="Arial" w:hint="default"/>
      </w:rPr>
    </w:lvl>
    <w:lvl w:ilvl="7" w:tplc="45EE29DE" w:tentative="1">
      <w:start w:val="1"/>
      <w:numFmt w:val="bullet"/>
      <w:lvlText w:val="•"/>
      <w:lvlJc w:val="left"/>
      <w:pPr>
        <w:tabs>
          <w:tab w:val="num" w:pos="5760"/>
        </w:tabs>
        <w:ind w:left="5760" w:hanging="360"/>
      </w:pPr>
      <w:rPr>
        <w:rFonts w:ascii="Arial" w:hAnsi="Arial" w:hint="default"/>
      </w:rPr>
    </w:lvl>
    <w:lvl w:ilvl="8" w:tplc="AB8EF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CF529FC"/>
    <w:multiLevelType w:val="hybridMultilevel"/>
    <w:tmpl w:val="B8F4006E"/>
    <w:lvl w:ilvl="0" w:tplc="BF92D73A">
      <w:start w:val="1"/>
      <w:numFmt w:val="bullet"/>
      <w:lvlText w:val="•"/>
      <w:lvlJc w:val="left"/>
      <w:pPr>
        <w:tabs>
          <w:tab w:val="num" w:pos="720"/>
        </w:tabs>
        <w:ind w:left="720" w:hanging="360"/>
      </w:pPr>
      <w:rPr>
        <w:rFonts w:ascii="Arial" w:hAnsi="Arial" w:hint="default"/>
      </w:rPr>
    </w:lvl>
    <w:lvl w:ilvl="1" w:tplc="8096844C">
      <w:start w:val="17991"/>
      <w:numFmt w:val="bullet"/>
      <w:lvlText w:val="–"/>
      <w:lvlJc w:val="left"/>
      <w:pPr>
        <w:tabs>
          <w:tab w:val="num" w:pos="1440"/>
        </w:tabs>
        <w:ind w:left="1440" w:hanging="360"/>
      </w:pPr>
      <w:rPr>
        <w:rFonts w:ascii="Arial" w:hAnsi="Arial" w:hint="default"/>
      </w:rPr>
    </w:lvl>
    <w:lvl w:ilvl="2" w:tplc="B600BEF0">
      <w:start w:val="17991"/>
      <w:numFmt w:val="bullet"/>
      <w:lvlText w:val="•"/>
      <w:lvlJc w:val="left"/>
      <w:pPr>
        <w:tabs>
          <w:tab w:val="num" w:pos="2160"/>
        </w:tabs>
        <w:ind w:left="2160" w:hanging="360"/>
      </w:pPr>
      <w:rPr>
        <w:rFonts w:ascii="Arial" w:hAnsi="Arial" w:hint="default"/>
      </w:rPr>
    </w:lvl>
    <w:lvl w:ilvl="3" w:tplc="768A0486" w:tentative="1">
      <w:start w:val="1"/>
      <w:numFmt w:val="bullet"/>
      <w:lvlText w:val="•"/>
      <w:lvlJc w:val="left"/>
      <w:pPr>
        <w:tabs>
          <w:tab w:val="num" w:pos="2880"/>
        </w:tabs>
        <w:ind w:left="2880" w:hanging="360"/>
      </w:pPr>
      <w:rPr>
        <w:rFonts w:ascii="Arial" w:hAnsi="Arial" w:hint="default"/>
      </w:rPr>
    </w:lvl>
    <w:lvl w:ilvl="4" w:tplc="C8ACE37E" w:tentative="1">
      <w:start w:val="1"/>
      <w:numFmt w:val="bullet"/>
      <w:lvlText w:val="•"/>
      <w:lvlJc w:val="left"/>
      <w:pPr>
        <w:tabs>
          <w:tab w:val="num" w:pos="3600"/>
        </w:tabs>
        <w:ind w:left="3600" w:hanging="360"/>
      </w:pPr>
      <w:rPr>
        <w:rFonts w:ascii="Arial" w:hAnsi="Arial" w:hint="default"/>
      </w:rPr>
    </w:lvl>
    <w:lvl w:ilvl="5" w:tplc="EBE6648E" w:tentative="1">
      <w:start w:val="1"/>
      <w:numFmt w:val="bullet"/>
      <w:lvlText w:val="•"/>
      <w:lvlJc w:val="left"/>
      <w:pPr>
        <w:tabs>
          <w:tab w:val="num" w:pos="4320"/>
        </w:tabs>
        <w:ind w:left="4320" w:hanging="360"/>
      </w:pPr>
      <w:rPr>
        <w:rFonts w:ascii="Arial" w:hAnsi="Arial" w:hint="default"/>
      </w:rPr>
    </w:lvl>
    <w:lvl w:ilvl="6" w:tplc="0820FA3C" w:tentative="1">
      <w:start w:val="1"/>
      <w:numFmt w:val="bullet"/>
      <w:lvlText w:val="•"/>
      <w:lvlJc w:val="left"/>
      <w:pPr>
        <w:tabs>
          <w:tab w:val="num" w:pos="5040"/>
        </w:tabs>
        <w:ind w:left="5040" w:hanging="360"/>
      </w:pPr>
      <w:rPr>
        <w:rFonts w:ascii="Arial" w:hAnsi="Arial" w:hint="default"/>
      </w:rPr>
    </w:lvl>
    <w:lvl w:ilvl="7" w:tplc="5314A70C" w:tentative="1">
      <w:start w:val="1"/>
      <w:numFmt w:val="bullet"/>
      <w:lvlText w:val="•"/>
      <w:lvlJc w:val="left"/>
      <w:pPr>
        <w:tabs>
          <w:tab w:val="num" w:pos="5760"/>
        </w:tabs>
        <w:ind w:left="5760" w:hanging="360"/>
      </w:pPr>
      <w:rPr>
        <w:rFonts w:ascii="Arial" w:hAnsi="Arial" w:hint="default"/>
      </w:rPr>
    </w:lvl>
    <w:lvl w:ilvl="8" w:tplc="FFF4ED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3994309"/>
    <w:multiLevelType w:val="hybridMultilevel"/>
    <w:tmpl w:val="0A9EC526"/>
    <w:lvl w:ilvl="0" w:tplc="B4C8EF5A">
      <w:start w:val="1"/>
      <w:numFmt w:val="bullet"/>
      <w:lvlText w:val="•"/>
      <w:lvlJc w:val="left"/>
      <w:pPr>
        <w:tabs>
          <w:tab w:val="num" w:pos="720"/>
        </w:tabs>
        <w:ind w:left="720" w:hanging="360"/>
      </w:pPr>
      <w:rPr>
        <w:rFonts w:ascii="Arial" w:hAnsi="Arial" w:hint="default"/>
      </w:rPr>
    </w:lvl>
    <w:lvl w:ilvl="1" w:tplc="E5D24584">
      <w:start w:val="17991"/>
      <w:numFmt w:val="bullet"/>
      <w:lvlText w:val="–"/>
      <w:lvlJc w:val="left"/>
      <w:pPr>
        <w:tabs>
          <w:tab w:val="num" w:pos="1440"/>
        </w:tabs>
        <w:ind w:left="1440" w:hanging="360"/>
      </w:pPr>
      <w:rPr>
        <w:rFonts w:ascii="Arial" w:hAnsi="Arial" w:hint="default"/>
      </w:rPr>
    </w:lvl>
    <w:lvl w:ilvl="2" w:tplc="3DA65A94">
      <w:start w:val="17991"/>
      <w:numFmt w:val="bullet"/>
      <w:lvlText w:val="•"/>
      <w:lvlJc w:val="left"/>
      <w:pPr>
        <w:tabs>
          <w:tab w:val="num" w:pos="2160"/>
        </w:tabs>
        <w:ind w:left="2160" w:hanging="360"/>
      </w:pPr>
      <w:rPr>
        <w:rFonts w:ascii="Arial" w:hAnsi="Arial" w:hint="default"/>
      </w:rPr>
    </w:lvl>
    <w:lvl w:ilvl="3" w:tplc="48ECE824" w:tentative="1">
      <w:start w:val="1"/>
      <w:numFmt w:val="bullet"/>
      <w:lvlText w:val="•"/>
      <w:lvlJc w:val="left"/>
      <w:pPr>
        <w:tabs>
          <w:tab w:val="num" w:pos="2880"/>
        </w:tabs>
        <w:ind w:left="2880" w:hanging="360"/>
      </w:pPr>
      <w:rPr>
        <w:rFonts w:ascii="Arial" w:hAnsi="Arial" w:hint="default"/>
      </w:rPr>
    </w:lvl>
    <w:lvl w:ilvl="4" w:tplc="553C527A" w:tentative="1">
      <w:start w:val="1"/>
      <w:numFmt w:val="bullet"/>
      <w:lvlText w:val="•"/>
      <w:lvlJc w:val="left"/>
      <w:pPr>
        <w:tabs>
          <w:tab w:val="num" w:pos="3600"/>
        </w:tabs>
        <w:ind w:left="3600" w:hanging="360"/>
      </w:pPr>
      <w:rPr>
        <w:rFonts w:ascii="Arial" w:hAnsi="Arial" w:hint="default"/>
      </w:rPr>
    </w:lvl>
    <w:lvl w:ilvl="5" w:tplc="68D07D36" w:tentative="1">
      <w:start w:val="1"/>
      <w:numFmt w:val="bullet"/>
      <w:lvlText w:val="•"/>
      <w:lvlJc w:val="left"/>
      <w:pPr>
        <w:tabs>
          <w:tab w:val="num" w:pos="4320"/>
        </w:tabs>
        <w:ind w:left="4320" w:hanging="360"/>
      </w:pPr>
      <w:rPr>
        <w:rFonts w:ascii="Arial" w:hAnsi="Arial" w:hint="default"/>
      </w:rPr>
    </w:lvl>
    <w:lvl w:ilvl="6" w:tplc="FA5C4838" w:tentative="1">
      <w:start w:val="1"/>
      <w:numFmt w:val="bullet"/>
      <w:lvlText w:val="•"/>
      <w:lvlJc w:val="left"/>
      <w:pPr>
        <w:tabs>
          <w:tab w:val="num" w:pos="5040"/>
        </w:tabs>
        <w:ind w:left="5040" w:hanging="360"/>
      </w:pPr>
      <w:rPr>
        <w:rFonts w:ascii="Arial" w:hAnsi="Arial" w:hint="default"/>
      </w:rPr>
    </w:lvl>
    <w:lvl w:ilvl="7" w:tplc="1AB034A0" w:tentative="1">
      <w:start w:val="1"/>
      <w:numFmt w:val="bullet"/>
      <w:lvlText w:val="•"/>
      <w:lvlJc w:val="left"/>
      <w:pPr>
        <w:tabs>
          <w:tab w:val="num" w:pos="5760"/>
        </w:tabs>
        <w:ind w:left="5760" w:hanging="360"/>
      </w:pPr>
      <w:rPr>
        <w:rFonts w:ascii="Arial" w:hAnsi="Arial" w:hint="default"/>
      </w:rPr>
    </w:lvl>
    <w:lvl w:ilvl="8" w:tplc="606200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7A462F81"/>
    <w:multiLevelType w:val="hybridMultilevel"/>
    <w:tmpl w:val="6638EA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2"/>
  </w:num>
  <w:num w:numId="4">
    <w:abstractNumId w:val="1"/>
  </w:num>
  <w:num w:numId="5">
    <w:abstractNumId w:val="10"/>
  </w:num>
  <w:num w:numId="6">
    <w:abstractNumId w:val="11"/>
  </w:num>
  <w:num w:numId="7">
    <w:abstractNumId w:val="0"/>
  </w:num>
  <w:num w:numId="8">
    <w:abstractNumId w:val="6"/>
  </w:num>
  <w:num w:numId="9">
    <w:abstractNumId w:val="7"/>
  </w:num>
  <w:num w:numId="10">
    <w:abstractNumId w:val="4"/>
  </w:num>
  <w:num w:numId="11">
    <w:abstractNumId w:val="13"/>
  </w:num>
  <w:num w:numId="12">
    <w:abstractNumId w:val="9"/>
  </w:num>
  <w:num w:numId="13">
    <w:abstractNumId w:val="3"/>
  </w:num>
  <w:num w:numId="14">
    <w:abstractNumId w:val="16"/>
  </w:num>
  <w:num w:numId="15">
    <w:abstractNumId w:val="5"/>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28AB"/>
    <w:rsid w:val="00024DE8"/>
    <w:rsid w:val="00033EB7"/>
    <w:rsid w:val="000527CF"/>
    <w:rsid w:val="0006605C"/>
    <w:rsid w:val="00072D64"/>
    <w:rsid w:val="000D163E"/>
    <w:rsid w:val="000E6565"/>
    <w:rsid w:val="000F428C"/>
    <w:rsid w:val="00112B44"/>
    <w:rsid w:val="00123091"/>
    <w:rsid w:val="0015540D"/>
    <w:rsid w:val="00187ADE"/>
    <w:rsid w:val="001D0568"/>
    <w:rsid w:val="00200158"/>
    <w:rsid w:val="00203D4A"/>
    <w:rsid w:val="002323B2"/>
    <w:rsid w:val="00280D74"/>
    <w:rsid w:val="00324CCC"/>
    <w:rsid w:val="0032715E"/>
    <w:rsid w:val="003329CE"/>
    <w:rsid w:val="003D3A49"/>
    <w:rsid w:val="004230BF"/>
    <w:rsid w:val="00446A90"/>
    <w:rsid w:val="00466CA6"/>
    <w:rsid w:val="00467C66"/>
    <w:rsid w:val="0049439B"/>
    <w:rsid w:val="004E2808"/>
    <w:rsid w:val="00510199"/>
    <w:rsid w:val="00537FE2"/>
    <w:rsid w:val="00543855"/>
    <w:rsid w:val="0054389C"/>
    <w:rsid w:val="005479AE"/>
    <w:rsid w:val="00562DFE"/>
    <w:rsid w:val="00590685"/>
    <w:rsid w:val="005C100F"/>
    <w:rsid w:val="005D373D"/>
    <w:rsid w:val="00616A4F"/>
    <w:rsid w:val="00647725"/>
    <w:rsid w:val="00670F43"/>
    <w:rsid w:val="00685EFE"/>
    <w:rsid w:val="006917A2"/>
    <w:rsid w:val="006A69F0"/>
    <w:rsid w:val="006C656F"/>
    <w:rsid w:val="006D7986"/>
    <w:rsid w:val="007070F1"/>
    <w:rsid w:val="00731CC2"/>
    <w:rsid w:val="00775CBB"/>
    <w:rsid w:val="00777331"/>
    <w:rsid w:val="007824A3"/>
    <w:rsid w:val="0080113E"/>
    <w:rsid w:val="008630DE"/>
    <w:rsid w:val="00883B49"/>
    <w:rsid w:val="00896E69"/>
    <w:rsid w:val="008D005F"/>
    <w:rsid w:val="008D20A4"/>
    <w:rsid w:val="00902A59"/>
    <w:rsid w:val="00914480"/>
    <w:rsid w:val="00922372"/>
    <w:rsid w:val="00927F9D"/>
    <w:rsid w:val="00931E1A"/>
    <w:rsid w:val="00997A6D"/>
    <w:rsid w:val="009B2004"/>
    <w:rsid w:val="009F07C7"/>
    <w:rsid w:val="009F680C"/>
    <w:rsid w:val="00A11EC7"/>
    <w:rsid w:val="00A16533"/>
    <w:rsid w:val="00A911B9"/>
    <w:rsid w:val="00B1000D"/>
    <w:rsid w:val="00B568FE"/>
    <w:rsid w:val="00B73D45"/>
    <w:rsid w:val="00B75389"/>
    <w:rsid w:val="00BC06A8"/>
    <w:rsid w:val="00BE3F60"/>
    <w:rsid w:val="00C21AD5"/>
    <w:rsid w:val="00C21ECC"/>
    <w:rsid w:val="00C24CDA"/>
    <w:rsid w:val="00C639C4"/>
    <w:rsid w:val="00C6529F"/>
    <w:rsid w:val="00CA279C"/>
    <w:rsid w:val="00CE747B"/>
    <w:rsid w:val="00CF6CE4"/>
    <w:rsid w:val="00D80C09"/>
    <w:rsid w:val="00D832DE"/>
    <w:rsid w:val="00D851E7"/>
    <w:rsid w:val="00DD2A2B"/>
    <w:rsid w:val="00DE3D3B"/>
    <w:rsid w:val="00E013CF"/>
    <w:rsid w:val="00E22AFE"/>
    <w:rsid w:val="00E34795"/>
    <w:rsid w:val="00EA75AF"/>
    <w:rsid w:val="00F0057F"/>
    <w:rsid w:val="00F03B58"/>
    <w:rsid w:val="00F81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DD809"/>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268827">
      <w:bodyDiv w:val="1"/>
      <w:marLeft w:val="0"/>
      <w:marRight w:val="0"/>
      <w:marTop w:val="0"/>
      <w:marBottom w:val="0"/>
      <w:divBdr>
        <w:top w:val="none" w:sz="0" w:space="0" w:color="auto"/>
        <w:left w:val="none" w:sz="0" w:space="0" w:color="auto"/>
        <w:bottom w:val="none" w:sz="0" w:space="0" w:color="auto"/>
        <w:right w:val="none" w:sz="0" w:space="0" w:color="auto"/>
      </w:divBdr>
      <w:divsChild>
        <w:div w:id="656421353">
          <w:marLeft w:val="547"/>
          <w:marRight w:val="0"/>
          <w:marTop w:val="130"/>
          <w:marBottom w:val="0"/>
          <w:divBdr>
            <w:top w:val="none" w:sz="0" w:space="0" w:color="auto"/>
            <w:left w:val="none" w:sz="0" w:space="0" w:color="auto"/>
            <w:bottom w:val="none" w:sz="0" w:space="0" w:color="auto"/>
            <w:right w:val="none" w:sz="0" w:space="0" w:color="auto"/>
          </w:divBdr>
        </w:div>
        <w:div w:id="1614481803">
          <w:marLeft w:val="1166"/>
          <w:marRight w:val="0"/>
          <w:marTop w:val="115"/>
          <w:marBottom w:val="0"/>
          <w:divBdr>
            <w:top w:val="none" w:sz="0" w:space="0" w:color="auto"/>
            <w:left w:val="none" w:sz="0" w:space="0" w:color="auto"/>
            <w:bottom w:val="none" w:sz="0" w:space="0" w:color="auto"/>
            <w:right w:val="none" w:sz="0" w:space="0" w:color="auto"/>
          </w:divBdr>
        </w:div>
        <w:div w:id="663166356">
          <w:marLeft w:val="1166"/>
          <w:marRight w:val="0"/>
          <w:marTop w:val="115"/>
          <w:marBottom w:val="0"/>
          <w:divBdr>
            <w:top w:val="none" w:sz="0" w:space="0" w:color="auto"/>
            <w:left w:val="none" w:sz="0" w:space="0" w:color="auto"/>
            <w:bottom w:val="none" w:sz="0" w:space="0" w:color="auto"/>
            <w:right w:val="none" w:sz="0" w:space="0" w:color="auto"/>
          </w:divBdr>
        </w:div>
        <w:div w:id="190069539">
          <w:marLeft w:val="547"/>
          <w:marRight w:val="0"/>
          <w:marTop w:val="130"/>
          <w:marBottom w:val="0"/>
          <w:divBdr>
            <w:top w:val="none" w:sz="0" w:space="0" w:color="auto"/>
            <w:left w:val="none" w:sz="0" w:space="0" w:color="auto"/>
            <w:bottom w:val="none" w:sz="0" w:space="0" w:color="auto"/>
            <w:right w:val="none" w:sz="0" w:space="0" w:color="auto"/>
          </w:divBdr>
        </w:div>
        <w:div w:id="1073815294">
          <w:marLeft w:val="1166"/>
          <w:marRight w:val="0"/>
          <w:marTop w:val="115"/>
          <w:marBottom w:val="0"/>
          <w:divBdr>
            <w:top w:val="none" w:sz="0" w:space="0" w:color="auto"/>
            <w:left w:val="none" w:sz="0" w:space="0" w:color="auto"/>
            <w:bottom w:val="none" w:sz="0" w:space="0" w:color="auto"/>
            <w:right w:val="none" w:sz="0" w:space="0" w:color="auto"/>
          </w:divBdr>
        </w:div>
        <w:div w:id="2113669602">
          <w:marLeft w:val="1166"/>
          <w:marRight w:val="0"/>
          <w:marTop w:val="115"/>
          <w:marBottom w:val="0"/>
          <w:divBdr>
            <w:top w:val="none" w:sz="0" w:space="0" w:color="auto"/>
            <w:left w:val="none" w:sz="0" w:space="0" w:color="auto"/>
            <w:bottom w:val="none" w:sz="0" w:space="0" w:color="auto"/>
            <w:right w:val="none" w:sz="0" w:space="0" w:color="auto"/>
          </w:divBdr>
        </w:div>
      </w:divsChild>
    </w:div>
    <w:div w:id="851724263">
      <w:bodyDiv w:val="1"/>
      <w:marLeft w:val="0"/>
      <w:marRight w:val="0"/>
      <w:marTop w:val="0"/>
      <w:marBottom w:val="0"/>
      <w:divBdr>
        <w:top w:val="none" w:sz="0" w:space="0" w:color="auto"/>
        <w:left w:val="none" w:sz="0" w:space="0" w:color="auto"/>
        <w:bottom w:val="none" w:sz="0" w:space="0" w:color="auto"/>
        <w:right w:val="none" w:sz="0" w:space="0" w:color="auto"/>
      </w:divBdr>
    </w:div>
    <w:div w:id="1121267833">
      <w:bodyDiv w:val="1"/>
      <w:marLeft w:val="0"/>
      <w:marRight w:val="0"/>
      <w:marTop w:val="0"/>
      <w:marBottom w:val="0"/>
      <w:divBdr>
        <w:top w:val="none" w:sz="0" w:space="0" w:color="auto"/>
        <w:left w:val="none" w:sz="0" w:space="0" w:color="auto"/>
        <w:bottom w:val="none" w:sz="0" w:space="0" w:color="auto"/>
        <w:right w:val="none" w:sz="0" w:space="0" w:color="auto"/>
      </w:divBdr>
      <w:divsChild>
        <w:div w:id="330106911">
          <w:marLeft w:val="547"/>
          <w:marRight w:val="0"/>
          <w:marTop w:val="154"/>
          <w:marBottom w:val="0"/>
          <w:divBdr>
            <w:top w:val="none" w:sz="0" w:space="0" w:color="auto"/>
            <w:left w:val="none" w:sz="0" w:space="0" w:color="auto"/>
            <w:bottom w:val="none" w:sz="0" w:space="0" w:color="auto"/>
            <w:right w:val="none" w:sz="0" w:space="0" w:color="auto"/>
          </w:divBdr>
        </w:div>
        <w:div w:id="1156728344">
          <w:marLeft w:val="1166"/>
          <w:marRight w:val="0"/>
          <w:marTop w:val="134"/>
          <w:marBottom w:val="0"/>
          <w:divBdr>
            <w:top w:val="none" w:sz="0" w:space="0" w:color="auto"/>
            <w:left w:val="none" w:sz="0" w:space="0" w:color="auto"/>
            <w:bottom w:val="none" w:sz="0" w:space="0" w:color="auto"/>
            <w:right w:val="none" w:sz="0" w:space="0" w:color="auto"/>
          </w:divBdr>
        </w:div>
        <w:div w:id="495849526">
          <w:marLeft w:val="1800"/>
          <w:marRight w:val="0"/>
          <w:marTop w:val="115"/>
          <w:marBottom w:val="0"/>
          <w:divBdr>
            <w:top w:val="none" w:sz="0" w:space="0" w:color="auto"/>
            <w:left w:val="none" w:sz="0" w:space="0" w:color="auto"/>
            <w:bottom w:val="none" w:sz="0" w:space="0" w:color="auto"/>
            <w:right w:val="none" w:sz="0" w:space="0" w:color="auto"/>
          </w:divBdr>
        </w:div>
        <w:div w:id="1696230882">
          <w:marLeft w:val="1166"/>
          <w:marRight w:val="0"/>
          <w:marTop w:val="134"/>
          <w:marBottom w:val="0"/>
          <w:divBdr>
            <w:top w:val="none" w:sz="0" w:space="0" w:color="auto"/>
            <w:left w:val="none" w:sz="0" w:space="0" w:color="auto"/>
            <w:bottom w:val="none" w:sz="0" w:space="0" w:color="auto"/>
            <w:right w:val="none" w:sz="0" w:space="0" w:color="auto"/>
          </w:divBdr>
        </w:div>
        <w:div w:id="909315089">
          <w:marLeft w:val="1166"/>
          <w:marRight w:val="0"/>
          <w:marTop w:val="134"/>
          <w:marBottom w:val="0"/>
          <w:divBdr>
            <w:top w:val="none" w:sz="0" w:space="0" w:color="auto"/>
            <w:left w:val="none" w:sz="0" w:space="0" w:color="auto"/>
            <w:bottom w:val="none" w:sz="0" w:space="0" w:color="auto"/>
            <w:right w:val="none" w:sz="0" w:space="0" w:color="auto"/>
          </w:divBdr>
        </w:div>
        <w:div w:id="1654675922">
          <w:marLeft w:val="1166"/>
          <w:marRight w:val="0"/>
          <w:marTop w:val="134"/>
          <w:marBottom w:val="0"/>
          <w:divBdr>
            <w:top w:val="none" w:sz="0" w:space="0" w:color="auto"/>
            <w:left w:val="none" w:sz="0" w:space="0" w:color="auto"/>
            <w:bottom w:val="none" w:sz="0" w:space="0" w:color="auto"/>
            <w:right w:val="none" w:sz="0" w:space="0" w:color="auto"/>
          </w:divBdr>
        </w:div>
        <w:div w:id="158469725">
          <w:marLeft w:val="1166"/>
          <w:marRight w:val="0"/>
          <w:marTop w:val="134"/>
          <w:marBottom w:val="0"/>
          <w:divBdr>
            <w:top w:val="none" w:sz="0" w:space="0" w:color="auto"/>
            <w:left w:val="none" w:sz="0" w:space="0" w:color="auto"/>
            <w:bottom w:val="none" w:sz="0" w:space="0" w:color="auto"/>
            <w:right w:val="none" w:sz="0" w:space="0" w:color="auto"/>
          </w:divBdr>
        </w:div>
        <w:div w:id="49378647">
          <w:marLeft w:val="1166"/>
          <w:marRight w:val="0"/>
          <w:marTop w:val="134"/>
          <w:marBottom w:val="0"/>
          <w:divBdr>
            <w:top w:val="none" w:sz="0" w:space="0" w:color="auto"/>
            <w:left w:val="none" w:sz="0" w:space="0" w:color="auto"/>
            <w:bottom w:val="none" w:sz="0" w:space="0" w:color="auto"/>
            <w:right w:val="none" w:sz="0" w:space="0" w:color="auto"/>
          </w:divBdr>
        </w:div>
      </w:divsChild>
    </w:div>
    <w:div w:id="1736510768">
      <w:bodyDiv w:val="1"/>
      <w:marLeft w:val="0"/>
      <w:marRight w:val="0"/>
      <w:marTop w:val="0"/>
      <w:marBottom w:val="0"/>
      <w:divBdr>
        <w:top w:val="none" w:sz="0" w:space="0" w:color="auto"/>
        <w:left w:val="none" w:sz="0" w:space="0" w:color="auto"/>
        <w:bottom w:val="none" w:sz="0" w:space="0" w:color="auto"/>
        <w:right w:val="none" w:sz="0" w:space="0" w:color="auto"/>
      </w:divBdr>
      <w:divsChild>
        <w:div w:id="188034556">
          <w:marLeft w:val="547"/>
          <w:marRight w:val="0"/>
          <w:marTop w:val="120"/>
          <w:marBottom w:val="0"/>
          <w:divBdr>
            <w:top w:val="none" w:sz="0" w:space="0" w:color="auto"/>
            <w:left w:val="none" w:sz="0" w:space="0" w:color="auto"/>
            <w:bottom w:val="none" w:sz="0" w:space="0" w:color="auto"/>
            <w:right w:val="none" w:sz="0" w:space="0" w:color="auto"/>
          </w:divBdr>
        </w:div>
        <w:div w:id="2109539863">
          <w:marLeft w:val="1166"/>
          <w:marRight w:val="0"/>
          <w:marTop w:val="106"/>
          <w:marBottom w:val="0"/>
          <w:divBdr>
            <w:top w:val="none" w:sz="0" w:space="0" w:color="auto"/>
            <w:left w:val="none" w:sz="0" w:space="0" w:color="auto"/>
            <w:bottom w:val="none" w:sz="0" w:space="0" w:color="auto"/>
            <w:right w:val="none" w:sz="0" w:space="0" w:color="auto"/>
          </w:divBdr>
        </w:div>
        <w:div w:id="93020140">
          <w:marLeft w:val="547"/>
          <w:marRight w:val="0"/>
          <w:marTop w:val="120"/>
          <w:marBottom w:val="0"/>
          <w:divBdr>
            <w:top w:val="none" w:sz="0" w:space="0" w:color="auto"/>
            <w:left w:val="none" w:sz="0" w:space="0" w:color="auto"/>
            <w:bottom w:val="none" w:sz="0" w:space="0" w:color="auto"/>
            <w:right w:val="none" w:sz="0" w:space="0" w:color="auto"/>
          </w:divBdr>
        </w:div>
        <w:div w:id="363404086">
          <w:marLeft w:val="1166"/>
          <w:marRight w:val="0"/>
          <w:marTop w:val="106"/>
          <w:marBottom w:val="0"/>
          <w:divBdr>
            <w:top w:val="none" w:sz="0" w:space="0" w:color="auto"/>
            <w:left w:val="none" w:sz="0" w:space="0" w:color="auto"/>
            <w:bottom w:val="none" w:sz="0" w:space="0" w:color="auto"/>
            <w:right w:val="none" w:sz="0" w:space="0" w:color="auto"/>
          </w:divBdr>
        </w:div>
        <w:div w:id="1535193391">
          <w:marLeft w:val="1166"/>
          <w:marRight w:val="0"/>
          <w:marTop w:val="106"/>
          <w:marBottom w:val="0"/>
          <w:divBdr>
            <w:top w:val="none" w:sz="0" w:space="0" w:color="auto"/>
            <w:left w:val="none" w:sz="0" w:space="0" w:color="auto"/>
            <w:bottom w:val="none" w:sz="0" w:space="0" w:color="auto"/>
            <w:right w:val="none" w:sz="0" w:space="0" w:color="auto"/>
          </w:divBdr>
        </w:div>
        <w:div w:id="970014884">
          <w:marLeft w:val="1800"/>
          <w:marRight w:val="0"/>
          <w:marTop w:val="91"/>
          <w:marBottom w:val="0"/>
          <w:divBdr>
            <w:top w:val="none" w:sz="0" w:space="0" w:color="auto"/>
            <w:left w:val="none" w:sz="0" w:space="0" w:color="auto"/>
            <w:bottom w:val="none" w:sz="0" w:space="0" w:color="auto"/>
            <w:right w:val="none" w:sz="0" w:space="0" w:color="auto"/>
          </w:divBdr>
        </w:div>
        <w:div w:id="74325293">
          <w:marLeft w:val="1800"/>
          <w:marRight w:val="0"/>
          <w:marTop w:val="91"/>
          <w:marBottom w:val="0"/>
          <w:divBdr>
            <w:top w:val="none" w:sz="0" w:space="0" w:color="auto"/>
            <w:left w:val="none" w:sz="0" w:space="0" w:color="auto"/>
            <w:bottom w:val="none" w:sz="0" w:space="0" w:color="auto"/>
            <w:right w:val="none" w:sz="0" w:space="0" w:color="auto"/>
          </w:divBdr>
        </w:div>
        <w:div w:id="603154923">
          <w:marLeft w:val="1166"/>
          <w:marRight w:val="0"/>
          <w:marTop w:val="106"/>
          <w:marBottom w:val="0"/>
          <w:divBdr>
            <w:top w:val="none" w:sz="0" w:space="0" w:color="auto"/>
            <w:left w:val="none" w:sz="0" w:space="0" w:color="auto"/>
            <w:bottom w:val="none" w:sz="0" w:space="0" w:color="auto"/>
            <w:right w:val="none" w:sz="0" w:space="0" w:color="auto"/>
          </w:divBdr>
        </w:div>
        <w:div w:id="2121291299">
          <w:marLeft w:val="1166"/>
          <w:marRight w:val="0"/>
          <w:marTop w:val="106"/>
          <w:marBottom w:val="0"/>
          <w:divBdr>
            <w:top w:val="none" w:sz="0" w:space="0" w:color="auto"/>
            <w:left w:val="none" w:sz="0" w:space="0" w:color="auto"/>
            <w:bottom w:val="none" w:sz="0" w:space="0" w:color="auto"/>
            <w:right w:val="none" w:sz="0" w:space="0" w:color="auto"/>
          </w:divBdr>
        </w:div>
        <w:div w:id="1431898239">
          <w:marLeft w:val="547"/>
          <w:marRight w:val="0"/>
          <w:marTop w:val="120"/>
          <w:marBottom w:val="0"/>
          <w:divBdr>
            <w:top w:val="none" w:sz="0" w:space="0" w:color="auto"/>
            <w:left w:val="none" w:sz="0" w:space="0" w:color="auto"/>
            <w:bottom w:val="none" w:sz="0" w:space="0" w:color="auto"/>
            <w:right w:val="none" w:sz="0" w:space="0" w:color="auto"/>
          </w:divBdr>
        </w:div>
        <w:div w:id="16300895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516</TotalTime>
  <Pages>4</Pages>
  <Words>1358</Words>
  <Characters>7747</Characters>
  <Application>Microsoft Office Word</Application>
  <DocSecurity>0</DocSecurity>
  <Lines>64</Lines>
  <Paragraphs>18</Paragraphs>
  <ScaleCrop>false</ScaleCrop>
  <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15</cp:revision>
  <dcterms:created xsi:type="dcterms:W3CDTF">2021-01-13T07:22:00Z</dcterms:created>
  <dcterms:modified xsi:type="dcterms:W3CDTF">2021-04-02T11:42:00Z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